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97" w:rsidRPr="000E49FB" w:rsidRDefault="00F85EFC" w:rsidP="00F85EFC">
      <w:pPr>
        <w:spacing w:after="0" w:line="240" w:lineRule="auto"/>
        <w:ind w:left="10" w:right="124"/>
        <w:jc w:val="center"/>
        <w:rPr>
          <w:b/>
          <w:szCs w:val="24"/>
        </w:rPr>
      </w:pPr>
      <w:r w:rsidRPr="00F85EFC">
        <w:rPr>
          <w:b/>
          <w:noProof/>
          <w:szCs w:val="24"/>
        </w:rPr>
        <mc:AlternateContent>
          <mc:Choice Requires="wps">
            <w:drawing>
              <wp:anchor distT="45720" distB="45720" distL="114300" distR="114300" simplePos="0" relativeHeight="251659264" behindDoc="0" locked="0" layoutInCell="1" allowOverlap="1">
                <wp:simplePos x="0" y="0"/>
                <wp:positionH relativeFrom="column">
                  <wp:posOffset>3734159</wp:posOffset>
                </wp:positionH>
                <wp:positionV relativeFrom="paragraph">
                  <wp:posOffset>194</wp:posOffset>
                </wp:positionV>
                <wp:extent cx="2360930" cy="457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FFFFFF"/>
                        </a:solidFill>
                        <a:ln w="9525">
                          <a:noFill/>
                          <a:miter lim="800000"/>
                          <a:headEnd/>
                          <a:tailEnd/>
                        </a:ln>
                      </wps:spPr>
                      <wps:txbx>
                        <w:txbxContent>
                          <w:p w:rsidR="00F85EFC" w:rsidRPr="00F85EFC" w:rsidRDefault="00F85EFC">
                            <w:pPr>
                              <w:rPr>
                                <w:b/>
                                <w:sz w:val="32"/>
                                <w:szCs w:val="32"/>
                              </w:rPr>
                            </w:pPr>
                            <w:r w:rsidRPr="00F85EFC">
                              <w:rPr>
                                <w:b/>
                                <w:sz w:val="32"/>
                                <w:szCs w:val="32"/>
                              </w:rPr>
                              <w:t>APPENDIX ONE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4.05pt;margin-top:0;width:185.9pt;height:3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OqHwIAAB0EAAAOAAAAZHJzL2Uyb0RvYy54bWysU9tu2zAMfR+wfxD0vthxk7Yx4hRdugwD&#10;ugvQ7gNoWY6FSaInKbG7ry+lpGm2vQ3Tg0CJ5NHhIbW8GY1me+m8Qlvx6STnTFqBjbLbin9/3Ly7&#10;5swHsA1otLLiT9Lzm9XbN8uhL2WBHepGOkYg1pdDX/EuhL7MMi86acBPsJeWnC06A4GObps1DgZC&#10;Nzor8vwyG9A1vUMhvafbu4OTrxJ+20oRvratl4HpihO3kHaX9jru2WoJ5dZB3ylxpAH/wMKAsvTo&#10;CeoOArCdU39BGSUcemzDRKDJsG2VkKkGqmaa/1HNQwe9TLWQOL4/yeT/H6z4sv/mmGoqXkyvOLNg&#10;qEmPcgzsPY6siPoMvS8p7KGnwDDSNfU51er7exQ/PLO47sBu5a1zOHQSGuI3jZnZWeoBx0eQeviM&#10;DT0Du4AJaGydieKRHIzQqU9Pp95EKoIui4vLfHFBLkG+2fyKmp+egPIlu3c+fJRoWDQq7qj3CR32&#10;9z5ENlC+hMTHPGrVbJTW6eC29Vo7tgeak01aR/TfwrRlQ8UX82KekC3G/DRCRgWaY61Mxa/zuGI6&#10;lFGND7ZJdgClDzYx0fYoT1TkoE0Y65ECo2Y1Nk8klMPDvNL/IqND94uzgWa14v7nDpzkTH+yJPZi&#10;OpvF4U6HpA1n7txTn3vACoKqeODsYK5D+hCRr8Vbakqrkl6vTI5caQaTjMf/Eof8/JyiXn/16hkA&#10;AP//AwBQSwMEFAAGAAgAAAAhACxv2zvcAAAABwEAAA8AAABkcnMvZG93bnJldi54bWxMj91qg0AU&#10;hO8LeYflFHrXrApp1HoMoSAteJW0D7Dq8QfdXXE3xr59T6/ay2GGmW+y06YnsdLiBmsQwn0Agkxt&#10;m8F0CF+fxXMMwnllGjVZQwjf5OCU7x4ylTb2bi60Xn0nuMS4VCH03s+plK7uSSu3tzMZ9lq7aOVZ&#10;Lp1sFnXncj3JKAhepFaD4YVezfTWUz1ebxrho6yLNip1u/ox1GN5qd6L9oj49LidX0F42vxfGH7x&#10;GR1yZqrszTROTAiHOA45isCP2E4OSQKiQjhGAcg8k//58x8AAAD//wMAUEsBAi0AFAAGAAgAAAAh&#10;ALaDOJL+AAAA4QEAABMAAAAAAAAAAAAAAAAAAAAAAFtDb250ZW50X1R5cGVzXS54bWxQSwECLQAU&#10;AAYACAAAACEAOP0h/9YAAACUAQAACwAAAAAAAAAAAAAAAAAvAQAAX3JlbHMvLnJlbHNQSwECLQAU&#10;AAYACAAAACEAwS8zqh8CAAAdBAAADgAAAAAAAAAAAAAAAAAuAgAAZHJzL2Uyb0RvYy54bWxQSwEC&#10;LQAUAAYACAAAACEALG/bO9wAAAAHAQAADwAAAAAAAAAAAAAAAAB5BAAAZHJzL2Rvd25yZXYueG1s&#10;UEsFBgAAAAAEAAQA8wAAAIIFAAAAAA==&#10;" stroked="f">
                <v:textbox>
                  <w:txbxContent>
                    <w:p w:rsidR="00F85EFC" w:rsidRPr="00F85EFC" w:rsidRDefault="00F85EFC">
                      <w:pPr>
                        <w:rPr>
                          <w:b/>
                          <w:sz w:val="32"/>
                          <w:szCs w:val="32"/>
                        </w:rPr>
                      </w:pPr>
                      <w:r w:rsidRPr="00F85EFC">
                        <w:rPr>
                          <w:b/>
                          <w:sz w:val="32"/>
                          <w:szCs w:val="32"/>
                        </w:rPr>
                        <w:t>APPENDIX ONE</w:t>
                      </w:r>
                    </w:p>
                  </w:txbxContent>
                </v:textbox>
                <w10:wrap type="square"/>
              </v:shape>
            </w:pict>
          </mc:Fallback>
        </mc:AlternateContent>
      </w:r>
      <w:r w:rsidR="00756B97" w:rsidRPr="000E49FB">
        <w:rPr>
          <w:noProof/>
          <w:szCs w:val="24"/>
        </w:rPr>
        <w:drawing>
          <wp:inline distT="0" distB="0" distL="0" distR="0" wp14:anchorId="06B7A0E0" wp14:editId="4DA3684C">
            <wp:extent cx="3787140" cy="1400009"/>
            <wp:effectExtent l="0" t="0" r="381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a:off x="0" y="0"/>
                      <a:ext cx="3833591" cy="1417181"/>
                    </a:xfrm>
                    <a:prstGeom prst="rect">
                      <a:avLst/>
                    </a:prstGeom>
                  </pic:spPr>
                </pic:pic>
              </a:graphicData>
            </a:graphic>
          </wp:inline>
        </w:drawing>
      </w:r>
    </w:p>
    <w:p w:rsidR="00756B97" w:rsidRPr="000E49FB" w:rsidRDefault="00756B97" w:rsidP="0059438D">
      <w:pPr>
        <w:spacing w:after="0" w:line="240" w:lineRule="auto"/>
        <w:ind w:left="10" w:right="124"/>
        <w:jc w:val="center"/>
        <w:rPr>
          <w:b/>
          <w:szCs w:val="24"/>
        </w:rPr>
      </w:pPr>
    </w:p>
    <w:p w:rsidR="00756B97" w:rsidRPr="000E49FB" w:rsidRDefault="00756B97" w:rsidP="0059438D">
      <w:pPr>
        <w:spacing w:after="0" w:line="240" w:lineRule="auto"/>
        <w:ind w:left="10" w:right="124"/>
        <w:jc w:val="center"/>
        <w:rPr>
          <w:b/>
          <w:szCs w:val="24"/>
        </w:rPr>
      </w:pPr>
    </w:p>
    <w:p w:rsidR="00756B97" w:rsidRPr="000E49FB" w:rsidRDefault="00756B97" w:rsidP="0059438D">
      <w:pPr>
        <w:spacing w:after="0" w:line="240" w:lineRule="auto"/>
        <w:ind w:left="10" w:right="124"/>
        <w:jc w:val="center"/>
        <w:rPr>
          <w:b/>
          <w:szCs w:val="24"/>
        </w:rPr>
      </w:pPr>
    </w:p>
    <w:p w:rsidR="00756B97" w:rsidRPr="000E49FB" w:rsidRDefault="00756B97" w:rsidP="0059438D">
      <w:pPr>
        <w:spacing w:after="0" w:line="240" w:lineRule="auto"/>
        <w:ind w:left="10" w:right="124"/>
        <w:jc w:val="center"/>
        <w:rPr>
          <w:b/>
          <w:szCs w:val="24"/>
        </w:rPr>
      </w:pPr>
    </w:p>
    <w:p w:rsidR="00756B97" w:rsidRPr="000E49FB" w:rsidRDefault="00756B97" w:rsidP="0059438D">
      <w:pPr>
        <w:spacing w:after="0" w:line="240" w:lineRule="auto"/>
        <w:ind w:left="10" w:right="124"/>
        <w:jc w:val="center"/>
        <w:rPr>
          <w:b/>
          <w:szCs w:val="24"/>
        </w:rPr>
      </w:pPr>
    </w:p>
    <w:p w:rsidR="005F7C3D" w:rsidRPr="000E49FB" w:rsidRDefault="005F7C3D" w:rsidP="005F7C3D">
      <w:pPr>
        <w:spacing w:after="0" w:line="240" w:lineRule="auto"/>
        <w:ind w:left="0" w:right="124" w:firstLine="0"/>
        <w:rPr>
          <w:b/>
          <w:szCs w:val="24"/>
        </w:rPr>
      </w:pPr>
    </w:p>
    <w:p w:rsidR="00756B97" w:rsidRPr="000E49FB" w:rsidRDefault="00756B97" w:rsidP="00322EB5">
      <w:pPr>
        <w:spacing w:after="0" w:line="240" w:lineRule="auto"/>
        <w:ind w:left="0" w:right="124" w:firstLine="0"/>
        <w:jc w:val="center"/>
        <w:rPr>
          <w:caps/>
          <w:szCs w:val="24"/>
        </w:rPr>
      </w:pPr>
      <w:r w:rsidRPr="000E49FB">
        <w:rPr>
          <w:b/>
          <w:caps/>
          <w:szCs w:val="24"/>
        </w:rPr>
        <w:t>South Gloucestershire</w:t>
      </w:r>
      <w:r w:rsidR="005F7C3D" w:rsidRPr="000E49FB">
        <w:rPr>
          <w:caps/>
          <w:szCs w:val="24"/>
        </w:rPr>
        <w:t xml:space="preserve"> </w:t>
      </w:r>
      <w:r w:rsidRPr="000E49FB">
        <w:rPr>
          <w:b/>
          <w:caps/>
          <w:szCs w:val="24"/>
        </w:rPr>
        <w:t>Partnership</w:t>
      </w:r>
    </w:p>
    <w:p w:rsidR="00756B97" w:rsidRPr="000E49FB" w:rsidRDefault="00756B97" w:rsidP="005F7C3D">
      <w:pPr>
        <w:spacing w:after="0" w:line="240" w:lineRule="auto"/>
        <w:ind w:left="10" w:right="147"/>
        <w:jc w:val="center"/>
        <w:rPr>
          <w:caps/>
          <w:szCs w:val="24"/>
        </w:rPr>
      </w:pPr>
      <w:r w:rsidRPr="000E49FB">
        <w:rPr>
          <w:b/>
          <w:caps/>
          <w:szCs w:val="24"/>
        </w:rPr>
        <w:t>Annual Report</w:t>
      </w:r>
    </w:p>
    <w:p w:rsidR="00756B97" w:rsidRDefault="00E17529" w:rsidP="005F7C3D">
      <w:pPr>
        <w:spacing w:after="0" w:line="240" w:lineRule="auto"/>
        <w:ind w:left="10" w:right="149"/>
        <w:jc w:val="center"/>
        <w:rPr>
          <w:b/>
          <w:szCs w:val="24"/>
        </w:rPr>
      </w:pPr>
      <w:r w:rsidRPr="000E49FB">
        <w:rPr>
          <w:b/>
          <w:szCs w:val="24"/>
        </w:rPr>
        <w:t>2019/20</w:t>
      </w:r>
    </w:p>
    <w:p w:rsidR="006856BC" w:rsidRDefault="006856BC" w:rsidP="005F7C3D">
      <w:pPr>
        <w:spacing w:after="0" w:line="240" w:lineRule="auto"/>
        <w:ind w:left="10" w:right="149"/>
        <w:jc w:val="center"/>
        <w:rPr>
          <w:b/>
          <w:szCs w:val="24"/>
        </w:rPr>
      </w:pPr>
    </w:p>
    <w:p w:rsidR="006856BC" w:rsidRDefault="006856BC" w:rsidP="005F7C3D">
      <w:pPr>
        <w:spacing w:after="0" w:line="240" w:lineRule="auto"/>
        <w:ind w:left="10" w:right="149"/>
        <w:jc w:val="center"/>
        <w:rPr>
          <w:b/>
          <w:szCs w:val="24"/>
        </w:rPr>
      </w:pPr>
    </w:p>
    <w:p w:rsidR="006856BC" w:rsidRPr="006856BC" w:rsidRDefault="006856BC" w:rsidP="005F7C3D">
      <w:pPr>
        <w:spacing w:after="0" w:line="240" w:lineRule="auto"/>
        <w:ind w:left="10" w:right="149"/>
        <w:jc w:val="center"/>
        <w:rPr>
          <w:sz w:val="32"/>
          <w:szCs w:val="32"/>
        </w:rPr>
      </w:pPr>
      <w:r w:rsidRPr="006856BC">
        <w:rPr>
          <w:b/>
          <w:sz w:val="32"/>
          <w:szCs w:val="32"/>
        </w:rPr>
        <w:t>DRAFT</w:t>
      </w:r>
    </w:p>
    <w:p w:rsidR="00B268D6" w:rsidRPr="000E49FB" w:rsidRDefault="00B268D6" w:rsidP="0059438D">
      <w:pPr>
        <w:spacing w:after="0" w:line="240" w:lineRule="auto"/>
        <w:ind w:left="10" w:right="149"/>
        <w:jc w:val="center"/>
        <w:rPr>
          <w:szCs w:val="24"/>
        </w:rPr>
      </w:pPr>
    </w:p>
    <w:p w:rsidR="00B268D6" w:rsidRPr="000E49FB" w:rsidRDefault="00B268D6">
      <w:pPr>
        <w:spacing w:after="160" w:line="259" w:lineRule="auto"/>
        <w:ind w:left="0" w:firstLine="0"/>
        <w:rPr>
          <w:szCs w:val="24"/>
        </w:rPr>
      </w:pPr>
      <w:r w:rsidRPr="000E49FB">
        <w:rPr>
          <w:szCs w:val="24"/>
        </w:rPr>
        <w:br w:type="page"/>
      </w:r>
    </w:p>
    <w:p w:rsidR="00B268D6" w:rsidRPr="000E49FB" w:rsidRDefault="00B268D6" w:rsidP="0059438D">
      <w:pPr>
        <w:spacing w:after="0" w:line="240" w:lineRule="auto"/>
        <w:ind w:left="10" w:right="149"/>
        <w:jc w:val="center"/>
        <w:rPr>
          <w:szCs w:val="24"/>
        </w:rPr>
      </w:pPr>
    </w:p>
    <w:p w:rsidR="00756B97" w:rsidRPr="000E49FB" w:rsidRDefault="00756B97" w:rsidP="0059438D">
      <w:pPr>
        <w:spacing w:after="0" w:line="240" w:lineRule="auto"/>
        <w:ind w:left="300" w:firstLine="0"/>
        <w:rPr>
          <w:szCs w:val="24"/>
        </w:rPr>
      </w:pPr>
      <w:r w:rsidRPr="000E49FB">
        <w:rPr>
          <w:szCs w:val="24"/>
        </w:rPr>
        <w:t xml:space="preserve"> </w:t>
      </w:r>
    </w:p>
    <w:p w:rsidR="00D922CA" w:rsidRPr="00671165" w:rsidRDefault="006A7E61" w:rsidP="0059438D">
      <w:pPr>
        <w:spacing w:after="0" w:line="240" w:lineRule="auto"/>
        <w:rPr>
          <w:b/>
          <w:szCs w:val="24"/>
        </w:rPr>
      </w:pPr>
      <w:r w:rsidRPr="00671165">
        <w:rPr>
          <w:b/>
          <w:szCs w:val="24"/>
        </w:rPr>
        <w:t>Contents</w:t>
      </w:r>
    </w:p>
    <w:p w:rsidR="006A7E61" w:rsidRPr="00671165" w:rsidRDefault="006A7E61" w:rsidP="0059438D">
      <w:pPr>
        <w:spacing w:after="0" w:line="240" w:lineRule="auto"/>
        <w:rPr>
          <w:b/>
          <w:szCs w:val="24"/>
        </w:rPr>
      </w:pPr>
    </w:p>
    <w:tbl>
      <w:tblPr>
        <w:tblStyle w:val="TableGrid0"/>
        <w:tblW w:w="0" w:type="auto"/>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457"/>
        <w:gridCol w:w="501"/>
      </w:tblGrid>
      <w:tr w:rsidR="006A7E61" w:rsidRPr="00671165" w:rsidTr="00D07C7B">
        <w:tc>
          <w:tcPr>
            <w:tcW w:w="552" w:type="dxa"/>
          </w:tcPr>
          <w:p w:rsidR="006A7E61" w:rsidRPr="00671165" w:rsidRDefault="006A7E61" w:rsidP="0059438D">
            <w:pPr>
              <w:spacing w:after="0" w:line="240" w:lineRule="auto"/>
              <w:ind w:left="0" w:firstLine="0"/>
              <w:rPr>
                <w:szCs w:val="24"/>
              </w:rPr>
            </w:pPr>
            <w:r w:rsidRPr="00671165">
              <w:rPr>
                <w:szCs w:val="24"/>
              </w:rPr>
              <w:t>1</w:t>
            </w:r>
          </w:p>
        </w:tc>
        <w:tc>
          <w:tcPr>
            <w:tcW w:w="8457" w:type="dxa"/>
          </w:tcPr>
          <w:p w:rsidR="006A7E61" w:rsidRPr="00671165" w:rsidRDefault="006A7E61" w:rsidP="0059438D">
            <w:pPr>
              <w:spacing w:after="0" w:line="240" w:lineRule="auto"/>
              <w:ind w:left="0" w:firstLine="0"/>
              <w:rPr>
                <w:szCs w:val="24"/>
              </w:rPr>
            </w:pPr>
            <w:r w:rsidRPr="00671165">
              <w:rPr>
                <w:szCs w:val="24"/>
              </w:rPr>
              <w:t>Introduction</w:t>
            </w:r>
            <w:r w:rsidR="00BD15E1" w:rsidRPr="00671165">
              <w:rPr>
                <w:szCs w:val="24"/>
              </w:rPr>
              <w:t>……………………………………………………………………………</w:t>
            </w:r>
          </w:p>
          <w:p w:rsidR="00BD15E1" w:rsidRPr="00671165" w:rsidRDefault="00BD15E1" w:rsidP="0059438D">
            <w:pPr>
              <w:spacing w:after="0" w:line="240" w:lineRule="auto"/>
              <w:ind w:left="0" w:firstLine="0"/>
              <w:rPr>
                <w:szCs w:val="24"/>
              </w:rPr>
            </w:pPr>
          </w:p>
        </w:tc>
        <w:tc>
          <w:tcPr>
            <w:tcW w:w="501" w:type="dxa"/>
          </w:tcPr>
          <w:p w:rsidR="006A7E61" w:rsidRPr="00671165" w:rsidRDefault="006A7E61" w:rsidP="0059438D">
            <w:pPr>
              <w:spacing w:after="0" w:line="240" w:lineRule="auto"/>
              <w:ind w:left="0" w:firstLine="0"/>
              <w:rPr>
                <w:szCs w:val="24"/>
              </w:rPr>
            </w:pPr>
            <w:r w:rsidRPr="00671165">
              <w:rPr>
                <w:szCs w:val="24"/>
              </w:rPr>
              <w:t>2</w:t>
            </w:r>
          </w:p>
        </w:tc>
      </w:tr>
      <w:tr w:rsidR="006A7E61" w:rsidRPr="00671165" w:rsidTr="00D07C7B">
        <w:tc>
          <w:tcPr>
            <w:tcW w:w="552" w:type="dxa"/>
          </w:tcPr>
          <w:p w:rsidR="006A7E61" w:rsidRPr="00671165" w:rsidRDefault="006A7E61" w:rsidP="0059438D">
            <w:pPr>
              <w:spacing w:after="0" w:line="240" w:lineRule="auto"/>
              <w:ind w:left="0" w:firstLine="0"/>
              <w:rPr>
                <w:szCs w:val="24"/>
              </w:rPr>
            </w:pPr>
            <w:r w:rsidRPr="00671165">
              <w:rPr>
                <w:szCs w:val="24"/>
              </w:rPr>
              <w:t>2</w:t>
            </w:r>
          </w:p>
        </w:tc>
        <w:tc>
          <w:tcPr>
            <w:tcW w:w="8457" w:type="dxa"/>
          </w:tcPr>
          <w:p w:rsidR="006A7E61" w:rsidRPr="00671165" w:rsidRDefault="008211F4" w:rsidP="0059438D">
            <w:pPr>
              <w:spacing w:after="0" w:line="240" w:lineRule="auto"/>
              <w:ind w:left="0" w:firstLine="0"/>
              <w:rPr>
                <w:szCs w:val="24"/>
              </w:rPr>
            </w:pPr>
            <w:r w:rsidRPr="00671165">
              <w:rPr>
                <w:szCs w:val="24"/>
              </w:rPr>
              <w:t>Partnership Review</w:t>
            </w:r>
            <w:r w:rsidR="007723A8" w:rsidRPr="00671165">
              <w:rPr>
                <w:szCs w:val="24"/>
              </w:rPr>
              <w:t>…</w:t>
            </w:r>
            <w:r w:rsidR="00BD15E1" w:rsidRPr="00671165">
              <w:rPr>
                <w:szCs w:val="24"/>
              </w:rPr>
              <w:t>…………………………………………………………..</w:t>
            </w:r>
          </w:p>
          <w:p w:rsidR="00D07C7B" w:rsidRPr="00671165" w:rsidRDefault="00D07C7B" w:rsidP="00D07C7B">
            <w:pPr>
              <w:spacing w:after="0" w:line="240" w:lineRule="auto"/>
              <w:ind w:left="0" w:firstLine="0"/>
              <w:rPr>
                <w:szCs w:val="24"/>
              </w:rPr>
            </w:pPr>
          </w:p>
        </w:tc>
        <w:tc>
          <w:tcPr>
            <w:tcW w:w="501" w:type="dxa"/>
          </w:tcPr>
          <w:p w:rsidR="00D07C7B" w:rsidRPr="00671165" w:rsidRDefault="006A7E61" w:rsidP="0059438D">
            <w:pPr>
              <w:spacing w:after="0" w:line="240" w:lineRule="auto"/>
              <w:ind w:left="0" w:firstLine="0"/>
              <w:rPr>
                <w:szCs w:val="24"/>
              </w:rPr>
            </w:pPr>
            <w:r w:rsidRPr="00671165">
              <w:rPr>
                <w:szCs w:val="24"/>
              </w:rPr>
              <w:t>2</w:t>
            </w:r>
          </w:p>
          <w:p w:rsidR="00D07C7B" w:rsidRPr="00671165" w:rsidRDefault="00D07C7B" w:rsidP="0059438D">
            <w:pPr>
              <w:spacing w:after="0" w:line="240" w:lineRule="auto"/>
              <w:ind w:left="0" w:firstLine="0"/>
              <w:rPr>
                <w:szCs w:val="24"/>
              </w:rPr>
            </w:pPr>
          </w:p>
        </w:tc>
      </w:tr>
      <w:tr w:rsidR="00D07C7B" w:rsidRPr="00671165" w:rsidTr="00D07C7B">
        <w:tc>
          <w:tcPr>
            <w:tcW w:w="552" w:type="dxa"/>
          </w:tcPr>
          <w:p w:rsidR="00D07C7B" w:rsidRPr="00671165" w:rsidRDefault="00D07C7B" w:rsidP="006022DC">
            <w:pPr>
              <w:spacing w:after="0" w:line="240" w:lineRule="auto"/>
              <w:ind w:left="0" w:firstLine="0"/>
              <w:rPr>
                <w:szCs w:val="24"/>
              </w:rPr>
            </w:pPr>
            <w:r w:rsidRPr="00671165">
              <w:rPr>
                <w:szCs w:val="24"/>
              </w:rPr>
              <w:t>3</w:t>
            </w:r>
          </w:p>
        </w:tc>
        <w:tc>
          <w:tcPr>
            <w:tcW w:w="8457" w:type="dxa"/>
          </w:tcPr>
          <w:p w:rsidR="00D07C7B" w:rsidRPr="00671165" w:rsidRDefault="008211F4" w:rsidP="006856BC">
            <w:pPr>
              <w:spacing w:after="0" w:line="240" w:lineRule="auto"/>
              <w:ind w:left="0" w:firstLine="0"/>
              <w:rPr>
                <w:szCs w:val="24"/>
              </w:rPr>
            </w:pPr>
            <w:r w:rsidRPr="00671165">
              <w:rPr>
                <w:szCs w:val="24"/>
              </w:rPr>
              <w:t>Partnership Framework</w:t>
            </w:r>
            <w:r w:rsidR="00D07C7B" w:rsidRPr="00671165">
              <w:rPr>
                <w:szCs w:val="24"/>
              </w:rPr>
              <w:t>……………………………………………………………..</w:t>
            </w:r>
          </w:p>
        </w:tc>
        <w:tc>
          <w:tcPr>
            <w:tcW w:w="501" w:type="dxa"/>
          </w:tcPr>
          <w:p w:rsidR="00D07C7B" w:rsidRPr="00671165" w:rsidRDefault="00D07C7B" w:rsidP="006022DC">
            <w:pPr>
              <w:spacing w:after="0" w:line="240" w:lineRule="auto"/>
              <w:ind w:left="0" w:firstLine="0"/>
              <w:rPr>
                <w:szCs w:val="24"/>
              </w:rPr>
            </w:pPr>
            <w:r w:rsidRPr="00671165">
              <w:rPr>
                <w:szCs w:val="24"/>
              </w:rPr>
              <w:t>3</w:t>
            </w:r>
          </w:p>
        </w:tc>
      </w:tr>
      <w:tr w:rsidR="00D07C7B" w:rsidRPr="00671165" w:rsidTr="00D07C7B">
        <w:tc>
          <w:tcPr>
            <w:tcW w:w="552" w:type="dxa"/>
          </w:tcPr>
          <w:p w:rsidR="00D07C7B" w:rsidRPr="00671165" w:rsidRDefault="00D07C7B" w:rsidP="0059438D">
            <w:pPr>
              <w:spacing w:after="0" w:line="240" w:lineRule="auto"/>
              <w:ind w:left="0" w:firstLine="0"/>
              <w:rPr>
                <w:szCs w:val="24"/>
              </w:rPr>
            </w:pPr>
          </w:p>
        </w:tc>
        <w:tc>
          <w:tcPr>
            <w:tcW w:w="8457" w:type="dxa"/>
          </w:tcPr>
          <w:p w:rsidR="00D07C7B" w:rsidRPr="00671165" w:rsidRDefault="00D07C7B" w:rsidP="0059438D">
            <w:pPr>
              <w:spacing w:after="0" w:line="240" w:lineRule="auto"/>
              <w:ind w:left="0" w:firstLine="0"/>
              <w:rPr>
                <w:szCs w:val="24"/>
              </w:rPr>
            </w:pPr>
          </w:p>
        </w:tc>
        <w:tc>
          <w:tcPr>
            <w:tcW w:w="501" w:type="dxa"/>
          </w:tcPr>
          <w:p w:rsidR="00D07C7B" w:rsidRPr="00671165" w:rsidRDefault="00D07C7B" w:rsidP="0059438D">
            <w:pPr>
              <w:spacing w:after="0" w:line="240" w:lineRule="auto"/>
              <w:ind w:left="0" w:firstLine="0"/>
              <w:rPr>
                <w:szCs w:val="24"/>
              </w:rPr>
            </w:pPr>
          </w:p>
        </w:tc>
      </w:tr>
      <w:tr w:rsidR="006A7E61" w:rsidRPr="00671165" w:rsidTr="00D07C7B">
        <w:tc>
          <w:tcPr>
            <w:tcW w:w="552" w:type="dxa"/>
          </w:tcPr>
          <w:p w:rsidR="006A7E61" w:rsidRPr="00671165" w:rsidRDefault="00D07C7B" w:rsidP="0059438D">
            <w:pPr>
              <w:spacing w:after="0" w:line="240" w:lineRule="auto"/>
              <w:ind w:left="0" w:firstLine="0"/>
              <w:rPr>
                <w:szCs w:val="24"/>
              </w:rPr>
            </w:pPr>
            <w:r w:rsidRPr="00671165">
              <w:rPr>
                <w:szCs w:val="24"/>
              </w:rPr>
              <w:t>4</w:t>
            </w:r>
          </w:p>
        </w:tc>
        <w:tc>
          <w:tcPr>
            <w:tcW w:w="8457" w:type="dxa"/>
          </w:tcPr>
          <w:p w:rsidR="006A7E61" w:rsidRPr="00671165" w:rsidRDefault="00A2796F" w:rsidP="0059438D">
            <w:pPr>
              <w:spacing w:after="0" w:line="240" w:lineRule="auto"/>
              <w:ind w:left="0" w:firstLine="0"/>
              <w:rPr>
                <w:szCs w:val="24"/>
              </w:rPr>
            </w:pPr>
            <w:r w:rsidRPr="00671165">
              <w:rPr>
                <w:szCs w:val="24"/>
              </w:rPr>
              <w:t>Chief</w:t>
            </w:r>
            <w:r w:rsidR="006A7E61" w:rsidRPr="00671165">
              <w:rPr>
                <w:szCs w:val="24"/>
              </w:rPr>
              <w:t xml:space="preserve"> Officer Group</w:t>
            </w:r>
            <w:r w:rsidR="00BD15E1" w:rsidRPr="00671165">
              <w:rPr>
                <w:szCs w:val="24"/>
              </w:rPr>
              <w:t>…………………………………………………………………</w:t>
            </w:r>
          </w:p>
          <w:p w:rsidR="00BD15E1" w:rsidRPr="00671165" w:rsidRDefault="00BD15E1" w:rsidP="0059438D">
            <w:pPr>
              <w:spacing w:after="0" w:line="240" w:lineRule="auto"/>
              <w:ind w:left="0" w:firstLine="0"/>
              <w:rPr>
                <w:szCs w:val="24"/>
              </w:rPr>
            </w:pPr>
          </w:p>
        </w:tc>
        <w:tc>
          <w:tcPr>
            <w:tcW w:w="501" w:type="dxa"/>
          </w:tcPr>
          <w:p w:rsidR="006A7E61" w:rsidRPr="00671165" w:rsidRDefault="006A7E61" w:rsidP="0059438D">
            <w:pPr>
              <w:spacing w:after="0" w:line="240" w:lineRule="auto"/>
              <w:ind w:left="0" w:firstLine="0"/>
              <w:rPr>
                <w:szCs w:val="24"/>
              </w:rPr>
            </w:pPr>
            <w:r w:rsidRPr="00671165">
              <w:rPr>
                <w:szCs w:val="24"/>
              </w:rPr>
              <w:t>3</w:t>
            </w:r>
          </w:p>
        </w:tc>
      </w:tr>
      <w:tr w:rsidR="006A7E61" w:rsidRPr="00671165" w:rsidTr="00D07C7B">
        <w:tc>
          <w:tcPr>
            <w:tcW w:w="552" w:type="dxa"/>
          </w:tcPr>
          <w:p w:rsidR="006A7E61" w:rsidRPr="00671165" w:rsidRDefault="00D07C7B" w:rsidP="0059438D">
            <w:pPr>
              <w:spacing w:after="0" w:line="240" w:lineRule="auto"/>
              <w:ind w:left="0" w:firstLine="0"/>
              <w:rPr>
                <w:szCs w:val="24"/>
              </w:rPr>
            </w:pPr>
            <w:r w:rsidRPr="00671165">
              <w:rPr>
                <w:szCs w:val="24"/>
              </w:rPr>
              <w:t>5</w:t>
            </w:r>
          </w:p>
          <w:p w:rsidR="007C06A3" w:rsidRPr="00671165" w:rsidRDefault="007C06A3" w:rsidP="0059438D">
            <w:pPr>
              <w:spacing w:after="0" w:line="240" w:lineRule="auto"/>
              <w:ind w:left="0" w:firstLine="0"/>
              <w:rPr>
                <w:szCs w:val="24"/>
              </w:rPr>
            </w:pPr>
          </w:p>
          <w:p w:rsidR="007C06A3" w:rsidRPr="00671165" w:rsidRDefault="007C06A3" w:rsidP="007C06A3">
            <w:pPr>
              <w:spacing w:after="0" w:line="240" w:lineRule="auto"/>
              <w:ind w:left="0" w:right="-279" w:firstLine="0"/>
              <w:rPr>
                <w:szCs w:val="24"/>
              </w:rPr>
            </w:pPr>
            <w:r w:rsidRPr="00671165">
              <w:rPr>
                <w:szCs w:val="24"/>
              </w:rPr>
              <w:t xml:space="preserve">5.1                </w:t>
            </w:r>
          </w:p>
        </w:tc>
        <w:tc>
          <w:tcPr>
            <w:tcW w:w="8457" w:type="dxa"/>
          </w:tcPr>
          <w:p w:rsidR="006A7E61" w:rsidRPr="00671165" w:rsidRDefault="00440E7F" w:rsidP="0059438D">
            <w:pPr>
              <w:spacing w:after="0" w:line="240" w:lineRule="auto"/>
              <w:ind w:left="0" w:firstLine="0"/>
              <w:rPr>
                <w:szCs w:val="24"/>
              </w:rPr>
            </w:pPr>
            <w:r w:rsidRPr="00671165">
              <w:rPr>
                <w:szCs w:val="24"/>
              </w:rPr>
              <w:t>Work of the South Gloucestershire Partnership 2019/20</w:t>
            </w:r>
            <w:r w:rsidR="005F200F" w:rsidRPr="00671165">
              <w:rPr>
                <w:szCs w:val="24"/>
              </w:rPr>
              <w:t xml:space="preserve"> </w:t>
            </w:r>
            <w:r w:rsidRPr="00671165">
              <w:rPr>
                <w:szCs w:val="24"/>
              </w:rPr>
              <w:t>……………………..</w:t>
            </w:r>
          </w:p>
          <w:p w:rsidR="00BD15E1" w:rsidRPr="00671165" w:rsidRDefault="00BD15E1" w:rsidP="0059438D">
            <w:pPr>
              <w:spacing w:after="0" w:line="240" w:lineRule="auto"/>
              <w:ind w:left="0" w:firstLine="0"/>
              <w:rPr>
                <w:szCs w:val="24"/>
              </w:rPr>
            </w:pPr>
          </w:p>
          <w:p w:rsidR="007C06A3" w:rsidRPr="00671165" w:rsidRDefault="007C06A3" w:rsidP="0059438D">
            <w:pPr>
              <w:spacing w:after="0" w:line="240" w:lineRule="auto"/>
              <w:ind w:left="0" w:firstLine="0"/>
              <w:rPr>
                <w:szCs w:val="24"/>
              </w:rPr>
            </w:pPr>
            <w:r w:rsidRPr="00671165">
              <w:rPr>
                <w:szCs w:val="24"/>
              </w:rPr>
              <w:t>Engagement by Partners…………………………………………………………..</w:t>
            </w:r>
          </w:p>
          <w:p w:rsidR="007C06A3" w:rsidRPr="00671165" w:rsidRDefault="007C06A3" w:rsidP="0059438D">
            <w:pPr>
              <w:spacing w:after="0" w:line="240" w:lineRule="auto"/>
              <w:ind w:left="0" w:firstLine="0"/>
              <w:rPr>
                <w:szCs w:val="24"/>
              </w:rPr>
            </w:pPr>
          </w:p>
        </w:tc>
        <w:tc>
          <w:tcPr>
            <w:tcW w:w="501" w:type="dxa"/>
          </w:tcPr>
          <w:p w:rsidR="006A7E61" w:rsidRPr="00671165" w:rsidRDefault="006A7E61" w:rsidP="0059438D">
            <w:pPr>
              <w:spacing w:after="0" w:line="240" w:lineRule="auto"/>
              <w:ind w:left="0" w:firstLine="0"/>
              <w:rPr>
                <w:szCs w:val="24"/>
              </w:rPr>
            </w:pPr>
            <w:r w:rsidRPr="00671165">
              <w:rPr>
                <w:szCs w:val="24"/>
              </w:rPr>
              <w:t>3</w:t>
            </w:r>
          </w:p>
          <w:p w:rsidR="007C06A3" w:rsidRPr="00671165" w:rsidRDefault="007C06A3" w:rsidP="0059438D">
            <w:pPr>
              <w:spacing w:after="0" w:line="240" w:lineRule="auto"/>
              <w:ind w:left="0" w:firstLine="0"/>
              <w:rPr>
                <w:szCs w:val="24"/>
              </w:rPr>
            </w:pPr>
          </w:p>
          <w:p w:rsidR="007C06A3" w:rsidRPr="00671165" w:rsidRDefault="007C06A3" w:rsidP="0059438D">
            <w:pPr>
              <w:spacing w:after="0" w:line="240" w:lineRule="auto"/>
              <w:ind w:left="0" w:firstLine="0"/>
              <w:rPr>
                <w:szCs w:val="24"/>
              </w:rPr>
            </w:pPr>
            <w:r w:rsidRPr="00671165">
              <w:rPr>
                <w:szCs w:val="24"/>
              </w:rPr>
              <w:t>4</w:t>
            </w:r>
          </w:p>
        </w:tc>
      </w:tr>
      <w:tr w:rsidR="004B6E74" w:rsidRPr="00671165" w:rsidTr="00D07C7B">
        <w:tc>
          <w:tcPr>
            <w:tcW w:w="552" w:type="dxa"/>
          </w:tcPr>
          <w:p w:rsidR="004B6E74" w:rsidRPr="00671165" w:rsidRDefault="00D07C7B" w:rsidP="0059438D">
            <w:pPr>
              <w:spacing w:after="0" w:line="240" w:lineRule="auto"/>
              <w:ind w:left="0" w:firstLine="0"/>
              <w:rPr>
                <w:szCs w:val="24"/>
              </w:rPr>
            </w:pPr>
            <w:r w:rsidRPr="00671165">
              <w:rPr>
                <w:szCs w:val="24"/>
              </w:rPr>
              <w:t>5</w:t>
            </w:r>
            <w:r w:rsidR="007C06A3" w:rsidRPr="00671165">
              <w:rPr>
                <w:szCs w:val="24"/>
              </w:rPr>
              <w:t>.2</w:t>
            </w:r>
          </w:p>
          <w:p w:rsidR="007C06A3" w:rsidRPr="00671165" w:rsidRDefault="007C06A3" w:rsidP="0059438D">
            <w:pPr>
              <w:spacing w:after="0" w:line="240" w:lineRule="auto"/>
              <w:ind w:left="0" w:firstLine="0"/>
              <w:rPr>
                <w:szCs w:val="24"/>
              </w:rPr>
            </w:pPr>
          </w:p>
        </w:tc>
        <w:tc>
          <w:tcPr>
            <w:tcW w:w="8457" w:type="dxa"/>
          </w:tcPr>
          <w:p w:rsidR="004B6E74" w:rsidRPr="00671165" w:rsidRDefault="004B6E74" w:rsidP="0059438D">
            <w:pPr>
              <w:spacing w:after="0" w:line="240" w:lineRule="auto"/>
              <w:ind w:left="0" w:firstLine="0"/>
              <w:rPr>
                <w:szCs w:val="24"/>
              </w:rPr>
            </w:pPr>
            <w:r w:rsidRPr="00671165">
              <w:rPr>
                <w:szCs w:val="24"/>
              </w:rPr>
              <w:t>Shared vision – shared values – collective action</w:t>
            </w:r>
          </w:p>
          <w:p w:rsidR="004B6E74" w:rsidRPr="00671165" w:rsidRDefault="004B6E74" w:rsidP="0059438D">
            <w:pPr>
              <w:spacing w:after="0" w:line="240" w:lineRule="auto"/>
              <w:ind w:left="0" w:firstLine="0"/>
              <w:rPr>
                <w:szCs w:val="24"/>
              </w:rPr>
            </w:pPr>
          </w:p>
        </w:tc>
        <w:tc>
          <w:tcPr>
            <w:tcW w:w="501" w:type="dxa"/>
          </w:tcPr>
          <w:p w:rsidR="004B6E74" w:rsidRPr="00671165" w:rsidRDefault="007C06A3" w:rsidP="0059438D">
            <w:pPr>
              <w:spacing w:after="0" w:line="240" w:lineRule="auto"/>
              <w:ind w:left="0" w:firstLine="0"/>
              <w:rPr>
                <w:szCs w:val="24"/>
              </w:rPr>
            </w:pPr>
            <w:r w:rsidRPr="00671165">
              <w:rPr>
                <w:szCs w:val="24"/>
              </w:rPr>
              <w:t>5</w:t>
            </w:r>
          </w:p>
        </w:tc>
      </w:tr>
      <w:tr w:rsidR="006A7E61" w:rsidRPr="00671165" w:rsidTr="00D07C7B">
        <w:tc>
          <w:tcPr>
            <w:tcW w:w="552" w:type="dxa"/>
          </w:tcPr>
          <w:p w:rsidR="006A7E61" w:rsidRPr="00671165" w:rsidRDefault="00D07C7B" w:rsidP="0059438D">
            <w:pPr>
              <w:spacing w:after="0" w:line="240" w:lineRule="auto"/>
              <w:ind w:left="0" w:firstLine="0"/>
              <w:rPr>
                <w:szCs w:val="24"/>
              </w:rPr>
            </w:pPr>
            <w:r w:rsidRPr="00671165">
              <w:rPr>
                <w:szCs w:val="24"/>
              </w:rPr>
              <w:t>6</w:t>
            </w:r>
          </w:p>
        </w:tc>
        <w:tc>
          <w:tcPr>
            <w:tcW w:w="8457" w:type="dxa"/>
          </w:tcPr>
          <w:p w:rsidR="006A7E61" w:rsidRPr="00671165" w:rsidRDefault="00440E7F" w:rsidP="0059438D">
            <w:pPr>
              <w:spacing w:after="0" w:line="240" w:lineRule="auto"/>
              <w:ind w:left="0" w:firstLine="0"/>
              <w:rPr>
                <w:szCs w:val="24"/>
              </w:rPr>
            </w:pPr>
            <w:r w:rsidRPr="00671165">
              <w:rPr>
                <w:szCs w:val="24"/>
              </w:rPr>
              <w:t>Performance 2019/20</w:t>
            </w:r>
            <w:r w:rsidR="00BD15E1" w:rsidRPr="00671165">
              <w:rPr>
                <w:szCs w:val="24"/>
              </w:rPr>
              <w:t>………………………………………………………………..</w:t>
            </w:r>
          </w:p>
          <w:p w:rsidR="00BD15E1" w:rsidRPr="00671165" w:rsidRDefault="00BD15E1" w:rsidP="0059438D">
            <w:pPr>
              <w:spacing w:after="0" w:line="240" w:lineRule="auto"/>
              <w:ind w:left="0" w:firstLine="0"/>
              <w:rPr>
                <w:szCs w:val="24"/>
              </w:rPr>
            </w:pPr>
          </w:p>
        </w:tc>
        <w:tc>
          <w:tcPr>
            <w:tcW w:w="501" w:type="dxa"/>
          </w:tcPr>
          <w:p w:rsidR="006A7E61" w:rsidRPr="00671165" w:rsidRDefault="007C06A3" w:rsidP="0059438D">
            <w:pPr>
              <w:spacing w:after="0" w:line="240" w:lineRule="auto"/>
              <w:ind w:left="0" w:firstLine="0"/>
              <w:rPr>
                <w:szCs w:val="24"/>
              </w:rPr>
            </w:pPr>
            <w:r w:rsidRPr="00671165">
              <w:rPr>
                <w:szCs w:val="24"/>
              </w:rPr>
              <w:t>7</w:t>
            </w:r>
          </w:p>
        </w:tc>
      </w:tr>
      <w:tr w:rsidR="006A7E61" w:rsidRPr="00671165" w:rsidTr="00D07C7B">
        <w:tc>
          <w:tcPr>
            <w:tcW w:w="552" w:type="dxa"/>
          </w:tcPr>
          <w:p w:rsidR="006A7E61" w:rsidRPr="00671165" w:rsidRDefault="00D07C7B" w:rsidP="0059438D">
            <w:pPr>
              <w:spacing w:after="0" w:line="240" w:lineRule="auto"/>
              <w:ind w:left="0" w:firstLine="0"/>
              <w:rPr>
                <w:szCs w:val="24"/>
              </w:rPr>
            </w:pPr>
            <w:r w:rsidRPr="00671165">
              <w:rPr>
                <w:szCs w:val="24"/>
              </w:rPr>
              <w:t>7</w:t>
            </w:r>
          </w:p>
        </w:tc>
        <w:tc>
          <w:tcPr>
            <w:tcW w:w="8457" w:type="dxa"/>
          </w:tcPr>
          <w:p w:rsidR="006A7E61" w:rsidRPr="00671165" w:rsidRDefault="00BD15E1" w:rsidP="0059438D">
            <w:pPr>
              <w:spacing w:after="0" w:line="240" w:lineRule="auto"/>
              <w:ind w:left="0" w:firstLine="0"/>
              <w:rPr>
                <w:szCs w:val="24"/>
              </w:rPr>
            </w:pPr>
            <w:r w:rsidRPr="00671165">
              <w:rPr>
                <w:szCs w:val="24"/>
              </w:rPr>
              <w:t>Excerpts from Strategic Partnerships’ Annual Reports………………………….</w:t>
            </w:r>
          </w:p>
          <w:p w:rsidR="00BD15E1" w:rsidRPr="00671165" w:rsidRDefault="00BD15E1" w:rsidP="0059438D">
            <w:pPr>
              <w:spacing w:after="0" w:line="240" w:lineRule="auto"/>
              <w:ind w:left="0" w:firstLine="0"/>
              <w:rPr>
                <w:szCs w:val="24"/>
              </w:rPr>
            </w:pPr>
          </w:p>
        </w:tc>
        <w:tc>
          <w:tcPr>
            <w:tcW w:w="501" w:type="dxa"/>
          </w:tcPr>
          <w:p w:rsidR="006A7E61" w:rsidRPr="00671165" w:rsidRDefault="007C06A3" w:rsidP="0059438D">
            <w:pPr>
              <w:spacing w:after="0" w:line="240" w:lineRule="auto"/>
              <w:ind w:left="0" w:firstLine="0"/>
              <w:rPr>
                <w:szCs w:val="24"/>
              </w:rPr>
            </w:pPr>
            <w:r w:rsidRPr="00671165">
              <w:rPr>
                <w:szCs w:val="24"/>
              </w:rPr>
              <w:t>8</w:t>
            </w:r>
          </w:p>
        </w:tc>
      </w:tr>
      <w:tr w:rsidR="006A7E61" w:rsidRPr="00671165" w:rsidTr="00D07C7B">
        <w:tc>
          <w:tcPr>
            <w:tcW w:w="552" w:type="dxa"/>
          </w:tcPr>
          <w:p w:rsidR="006A7E61" w:rsidRPr="00671165" w:rsidRDefault="00D07C7B" w:rsidP="0059438D">
            <w:pPr>
              <w:spacing w:after="0" w:line="240" w:lineRule="auto"/>
              <w:ind w:left="0" w:firstLine="0"/>
              <w:rPr>
                <w:szCs w:val="24"/>
              </w:rPr>
            </w:pPr>
            <w:r w:rsidRPr="00671165">
              <w:rPr>
                <w:szCs w:val="24"/>
              </w:rPr>
              <w:t>7</w:t>
            </w:r>
            <w:r w:rsidR="00BD15E1" w:rsidRPr="00671165">
              <w:rPr>
                <w:szCs w:val="24"/>
              </w:rPr>
              <w:t>.1</w:t>
            </w:r>
          </w:p>
        </w:tc>
        <w:tc>
          <w:tcPr>
            <w:tcW w:w="8457" w:type="dxa"/>
          </w:tcPr>
          <w:p w:rsidR="006A7E61" w:rsidRPr="00671165" w:rsidRDefault="00BD15E1" w:rsidP="0059438D">
            <w:pPr>
              <w:spacing w:after="0" w:line="240" w:lineRule="auto"/>
              <w:ind w:left="0" w:firstLine="0"/>
              <w:rPr>
                <w:szCs w:val="24"/>
              </w:rPr>
            </w:pPr>
            <w:r w:rsidRPr="00671165">
              <w:rPr>
                <w:szCs w:val="24"/>
              </w:rPr>
              <w:t>Safer and Stronger Communities Strategic Partnership…………………………</w:t>
            </w:r>
          </w:p>
          <w:p w:rsidR="00BD15E1" w:rsidRPr="00671165" w:rsidRDefault="00BD15E1" w:rsidP="0059438D">
            <w:pPr>
              <w:spacing w:after="0" w:line="240" w:lineRule="auto"/>
              <w:ind w:left="0" w:firstLine="0"/>
              <w:rPr>
                <w:szCs w:val="24"/>
              </w:rPr>
            </w:pPr>
          </w:p>
        </w:tc>
        <w:tc>
          <w:tcPr>
            <w:tcW w:w="501" w:type="dxa"/>
          </w:tcPr>
          <w:p w:rsidR="006A7E61" w:rsidRPr="00671165" w:rsidRDefault="007C06A3" w:rsidP="0059438D">
            <w:pPr>
              <w:spacing w:after="0" w:line="240" w:lineRule="auto"/>
              <w:ind w:left="0" w:firstLine="0"/>
              <w:rPr>
                <w:szCs w:val="24"/>
              </w:rPr>
            </w:pPr>
            <w:r w:rsidRPr="00671165">
              <w:rPr>
                <w:szCs w:val="24"/>
              </w:rPr>
              <w:t>8</w:t>
            </w:r>
          </w:p>
        </w:tc>
      </w:tr>
      <w:tr w:rsidR="006A7E61" w:rsidRPr="00671165" w:rsidTr="00D07C7B">
        <w:tc>
          <w:tcPr>
            <w:tcW w:w="552" w:type="dxa"/>
          </w:tcPr>
          <w:p w:rsidR="006A7E61" w:rsidRPr="00671165" w:rsidRDefault="00D07C7B" w:rsidP="0059438D">
            <w:pPr>
              <w:spacing w:after="0" w:line="240" w:lineRule="auto"/>
              <w:ind w:left="0" w:firstLine="0"/>
              <w:rPr>
                <w:szCs w:val="24"/>
              </w:rPr>
            </w:pPr>
            <w:r w:rsidRPr="00671165">
              <w:rPr>
                <w:szCs w:val="24"/>
              </w:rPr>
              <w:t>7</w:t>
            </w:r>
            <w:r w:rsidR="00BD15E1" w:rsidRPr="00671165">
              <w:rPr>
                <w:szCs w:val="24"/>
              </w:rPr>
              <w:t>.2</w:t>
            </w:r>
          </w:p>
        </w:tc>
        <w:tc>
          <w:tcPr>
            <w:tcW w:w="8457" w:type="dxa"/>
          </w:tcPr>
          <w:p w:rsidR="006A7E61" w:rsidRPr="00671165" w:rsidRDefault="00BD15E1" w:rsidP="0059438D">
            <w:pPr>
              <w:spacing w:after="0" w:line="240" w:lineRule="auto"/>
              <w:ind w:left="0" w:firstLine="0"/>
              <w:rPr>
                <w:szCs w:val="24"/>
              </w:rPr>
            </w:pPr>
            <w:r w:rsidRPr="00671165">
              <w:rPr>
                <w:szCs w:val="24"/>
              </w:rPr>
              <w:t>Health and Wellbeing Board………………………………………………………..</w:t>
            </w:r>
          </w:p>
          <w:p w:rsidR="00BD15E1" w:rsidRPr="00671165" w:rsidRDefault="00BD15E1" w:rsidP="0059438D">
            <w:pPr>
              <w:spacing w:after="0" w:line="240" w:lineRule="auto"/>
              <w:ind w:left="0" w:firstLine="0"/>
              <w:rPr>
                <w:szCs w:val="24"/>
              </w:rPr>
            </w:pPr>
          </w:p>
        </w:tc>
        <w:tc>
          <w:tcPr>
            <w:tcW w:w="501" w:type="dxa"/>
          </w:tcPr>
          <w:p w:rsidR="006A7E61" w:rsidRPr="00671165" w:rsidRDefault="009023F6" w:rsidP="0059438D">
            <w:pPr>
              <w:spacing w:after="0" w:line="240" w:lineRule="auto"/>
              <w:ind w:left="0" w:firstLine="0"/>
              <w:rPr>
                <w:szCs w:val="24"/>
              </w:rPr>
            </w:pPr>
            <w:r w:rsidRPr="00671165">
              <w:rPr>
                <w:szCs w:val="24"/>
              </w:rPr>
              <w:t>10</w:t>
            </w:r>
          </w:p>
        </w:tc>
      </w:tr>
      <w:tr w:rsidR="006A7E61" w:rsidRPr="00671165" w:rsidTr="00D07C7B">
        <w:tc>
          <w:tcPr>
            <w:tcW w:w="552" w:type="dxa"/>
          </w:tcPr>
          <w:p w:rsidR="006A7E61" w:rsidRPr="00671165" w:rsidRDefault="00D07C7B" w:rsidP="0059438D">
            <w:pPr>
              <w:spacing w:after="0" w:line="240" w:lineRule="auto"/>
              <w:ind w:left="0" w:firstLine="0"/>
              <w:rPr>
                <w:szCs w:val="24"/>
              </w:rPr>
            </w:pPr>
            <w:r w:rsidRPr="00671165">
              <w:rPr>
                <w:szCs w:val="24"/>
              </w:rPr>
              <w:t>8</w:t>
            </w:r>
          </w:p>
        </w:tc>
        <w:tc>
          <w:tcPr>
            <w:tcW w:w="8457" w:type="dxa"/>
          </w:tcPr>
          <w:p w:rsidR="006A7E61" w:rsidRPr="00671165" w:rsidRDefault="00BD15E1" w:rsidP="0059438D">
            <w:pPr>
              <w:spacing w:after="0" w:line="240" w:lineRule="auto"/>
              <w:ind w:left="0" w:firstLine="0"/>
              <w:rPr>
                <w:szCs w:val="24"/>
              </w:rPr>
            </w:pPr>
            <w:r w:rsidRPr="00671165">
              <w:rPr>
                <w:szCs w:val="24"/>
              </w:rPr>
              <w:t>Benefits of Partnership Working……………………………………………………</w:t>
            </w:r>
          </w:p>
          <w:p w:rsidR="00BD15E1" w:rsidRPr="00671165" w:rsidRDefault="00BD15E1" w:rsidP="0059438D">
            <w:pPr>
              <w:spacing w:after="0" w:line="240" w:lineRule="auto"/>
              <w:ind w:left="0" w:firstLine="0"/>
              <w:rPr>
                <w:szCs w:val="24"/>
              </w:rPr>
            </w:pPr>
          </w:p>
        </w:tc>
        <w:tc>
          <w:tcPr>
            <w:tcW w:w="501" w:type="dxa"/>
          </w:tcPr>
          <w:p w:rsidR="006A7E61" w:rsidRPr="00671165" w:rsidRDefault="009023F6" w:rsidP="0059438D">
            <w:pPr>
              <w:spacing w:after="0" w:line="240" w:lineRule="auto"/>
              <w:ind w:left="0" w:firstLine="0"/>
              <w:rPr>
                <w:szCs w:val="24"/>
              </w:rPr>
            </w:pPr>
            <w:r w:rsidRPr="00671165">
              <w:rPr>
                <w:szCs w:val="24"/>
              </w:rPr>
              <w:t>12</w:t>
            </w:r>
          </w:p>
        </w:tc>
      </w:tr>
      <w:tr w:rsidR="006A7E61" w:rsidRPr="00671165" w:rsidTr="00D07C7B">
        <w:tc>
          <w:tcPr>
            <w:tcW w:w="552" w:type="dxa"/>
          </w:tcPr>
          <w:p w:rsidR="006A7E61" w:rsidRPr="00671165" w:rsidRDefault="00D07C7B" w:rsidP="0059438D">
            <w:pPr>
              <w:spacing w:after="0" w:line="240" w:lineRule="auto"/>
              <w:ind w:left="0" w:firstLine="0"/>
              <w:rPr>
                <w:szCs w:val="24"/>
              </w:rPr>
            </w:pPr>
            <w:r w:rsidRPr="00671165">
              <w:rPr>
                <w:szCs w:val="24"/>
              </w:rPr>
              <w:t>9</w:t>
            </w:r>
          </w:p>
        </w:tc>
        <w:tc>
          <w:tcPr>
            <w:tcW w:w="8457" w:type="dxa"/>
          </w:tcPr>
          <w:p w:rsidR="006A7E61" w:rsidRPr="00671165" w:rsidRDefault="00BD15E1" w:rsidP="0059438D">
            <w:pPr>
              <w:spacing w:after="0" w:line="240" w:lineRule="auto"/>
              <w:ind w:left="0" w:firstLine="0"/>
              <w:rPr>
                <w:szCs w:val="24"/>
              </w:rPr>
            </w:pPr>
            <w:r w:rsidRPr="00671165">
              <w:rPr>
                <w:szCs w:val="24"/>
              </w:rPr>
              <w:t>Resources……………………………………………………………………………..</w:t>
            </w:r>
          </w:p>
          <w:p w:rsidR="00BD15E1" w:rsidRPr="00671165" w:rsidRDefault="00BD15E1" w:rsidP="0059438D">
            <w:pPr>
              <w:spacing w:after="0" w:line="240" w:lineRule="auto"/>
              <w:ind w:left="0" w:firstLine="0"/>
              <w:rPr>
                <w:szCs w:val="24"/>
              </w:rPr>
            </w:pPr>
          </w:p>
        </w:tc>
        <w:tc>
          <w:tcPr>
            <w:tcW w:w="501" w:type="dxa"/>
          </w:tcPr>
          <w:p w:rsidR="006A7E61" w:rsidRPr="00671165" w:rsidRDefault="009023F6" w:rsidP="0059438D">
            <w:pPr>
              <w:spacing w:after="0" w:line="240" w:lineRule="auto"/>
              <w:ind w:left="0" w:firstLine="0"/>
              <w:rPr>
                <w:szCs w:val="24"/>
              </w:rPr>
            </w:pPr>
            <w:r w:rsidRPr="00671165">
              <w:rPr>
                <w:szCs w:val="24"/>
              </w:rPr>
              <w:t>13</w:t>
            </w:r>
          </w:p>
        </w:tc>
      </w:tr>
      <w:tr w:rsidR="006A7E61" w:rsidRPr="00671165" w:rsidTr="00D07C7B">
        <w:tc>
          <w:tcPr>
            <w:tcW w:w="552" w:type="dxa"/>
          </w:tcPr>
          <w:p w:rsidR="006A7E61" w:rsidRPr="00671165" w:rsidRDefault="00D07C7B" w:rsidP="0059438D">
            <w:pPr>
              <w:spacing w:after="0" w:line="240" w:lineRule="auto"/>
              <w:ind w:left="0" w:firstLine="0"/>
              <w:rPr>
                <w:szCs w:val="24"/>
              </w:rPr>
            </w:pPr>
            <w:r w:rsidRPr="00671165">
              <w:rPr>
                <w:szCs w:val="24"/>
              </w:rPr>
              <w:t>10</w:t>
            </w:r>
          </w:p>
        </w:tc>
        <w:tc>
          <w:tcPr>
            <w:tcW w:w="8457" w:type="dxa"/>
          </w:tcPr>
          <w:p w:rsidR="006A7E61" w:rsidRPr="00671165" w:rsidRDefault="00440E7F" w:rsidP="0059438D">
            <w:pPr>
              <w:spacing w:after="0" w:line="240" w:lineRule="auto"/>
              <w:ind w:left="0" w:firstLine="0"/>
              <w:rPr>
                <w:szCs w:val="24"/>
              </w:rPr>
            </w:pPr>
            <w:r w:rsidRPr="00671165">
              <w:rPr>
                <w:szCs w:val="24"/>
              </w:rPr>
              <w:t>Looking Forward to 2020/21</w:t>
            </w:r>
            <w:r w:rsidR="00BD15E1" w:rsidRPr="00671165">
              <w:rPr>
                <w:szCs w:val="24"/>
              </w:rPr>
              <w:t>………………………………………………………...</w:t>
            </w:r>
          </w:p>
          <w:p w:rsidR="00BD15E1" w:rsidRPr="00671165" w:rsidRDefault="00BD15E1" w:rsidP="0059438D">
            <w:pPr>
              <w:spacing w:after="0" w:line="240" w:lineRule="auto"/>
              <w:ind w:left="0" w:firstLine="0"/>
              <w:rPr>
                <w:szCs w:val="24"/>
              </w:rPr>
            </w:pPr>
          </w:p>
        </w:tc>
        <w:tc>
          <w:tcPr>
            <w:tcW w:w="501" w:type="dxa"/>
          </w:tcPr>
          <w:p w:rsidR="006A7E61" w:rsidRPr="00671165" w:rsidRDefault="009023F6" w:rsidP="0059438D">
            <w:pPr>
              <w:spacing w:after="0" w:line="240" w:lineRule="auto"/>
              <w:ind w:left="0" w:firstLine="0"/>
              <w:rPr>
                <w:szCs w:val="24"/>
              </w:rPr>
            </w:pPr>
            <w:r w:rsidRPr="00671165">
              <w:rPr>
                <w:szCs w:val="24"/>
              </w:rPr>
              <w:t>14</w:t>
            </w:r>
          </w:p>
        </w:tc>
      </w:tr>
      <w:tr w:rsidR="006A7E61" w:rsidRPr="00671165" w:rsidTr="00D07C7B">
        <w:tc>
          <w:tcPr>
            <w:tcW w:w="552" w:type="dxa"/>
          </w:tcPr>
          <w:p w:rsidR="006A7E61" w:rsidRPr="00671165" w:rsidRDefault="00D07C7B" w:rsidP="0059438D">
            <w:pPr>
              <w:spacing w:after="0" w:line="240" w:lineRule="auto"/>
              <w:ind w:left="0" w:firstLine="0"/>
              <w:rPr>
                <w:szCs w:val="24"/>
              </w:rPr>
            </w:pPr>
            <w:r w:rsidRPr="00671165">
              <w:rPr>
                <w:szCs w:val="24"/>
              </w:rPr>
              <w:t>11</w:t>
            </w:r>
          </w:p>
        </w:tc>
        <w:tc>
          <w:tcPr>
            <w:tcW w:w="8457" w:type="dxa"/>
          </w:tcPr>
          <w:p w:rsidR="00BD15E1" w:rsidRPr="00671165" w:rsidRDefault="00BD15E1" w:rsidP="0059438D">
            <w:pPr>
              <w:spacing w:after="0" w:line="240" w:lineRule="auto"/>
              <w:ind w:left="0" w:firstLine="0"/>
              <w:rPr>
                <w:szCs w:val="24"/>
              </w:rPr>
            </w:pPr>
            <w:r w:rsidRPr="00671165">
              <w:rPr>
                <w:szCs w:val="24"/>
              </w:rPr>
              <w:t>Risk Register………………………………………………………………………….</w:t>
            </w:r>
          </w:p>
        </w:tc>
        <w:tc>
          <w:tcPr>
            <w:tcW w:w="501" w:type="dxa"/>
          </w:tcPr>
          <w:p w:rsidR="006A7E61" w:rsidRPr="00671165" w:rsidRDefault="009023F6" w:rsidP="0059438D">
            <w:pPr>
              <w:spacing w:after="0" w:line="240" w:lineRule="auto"/>
              <w:ind w:left="0" w:firstLine="0"/>
              <w:rPr>
                <w:szCs w:val="24"/>
              </w:rPr>
            </w:pPr>
            <w:r w:rsidRPr="00671165">
              <w:rPr>
                <w:szCs w:val="24"/>
              </w:rPr>
              <w:t>14</w:t>
            </w:r>
          </w:p>
        </w:tc>
      </w:tr>
      <w:tr w:rsidR="006A7E61" w:rsidRPr="00671165" w:rsidTr="00D07C7B">
        <w:tc>
          <w:tcPr>
            <w:tcW w:w="552" w:type="dxa"/>
          </w:tcPr>
          <w:p w:rsidR="006A7E61" w:rsidRPr="00671165" w:rsidRDefault="006A7E61" w:rsidP="0059438D">
            <w:pPr>
              <w:spacing w:after="0" w:line="240" w:lineRule="auto"/>
              <w:ind w:left="0" w:firstLine="0"/>
              <w:rPr>
                <w:szCs w:val="24"/>
              </w:rPr>
            </w:pPr>
          </w:p>
        </w:tc>
        <w:tc>
          <w:tcPr>
            <w:tcW w:w="8457" w:type="dxa"/>
          </w:tcPr>
          <w:p w:rsidR="00BD15E1" w:rsidRPr="00671165" w:rsidRDefault="00BD15E1" w:rsidP="0059438D">
            <w:pPr>
              <w:spacing w:after="0" w:line="240" w:lineRule="auto"/>
              <w:ind w:left="0" w:firstLine="0"/>
              <w:rPr>
                <w:szCs w:val="24"/>
              </w:rPr>
            </w:pPr>
          </w:p>
        </w:tc>
        <w:tc>
          <w:tcPr>
            <w:tcW w:w="501" w:type="dxa"/>
          </w:tcPr>
          <w:p w:rsidR="006A7E61" w:rsidRPr="00671165" w:rsidRDefault="006A7E61" w:rsidP="0059438D">
            <w:pPr>
              <w:spacing w:after="0" w:line="240" w:lineRule="auto"/>
              <w:ind w:left="0" w:firstLine="0"/>
              <w:rPr>
                <w:szCs w:val="24"/>
              </w:rPr>
            </w:pPr>
          </w:p>
        </w:tc>
      </w:tr>
      <w:tr w:rsidR="006A7E61" w:rsidRPr="00671165" w:rsidTr="00D07C7B">
        <w:tc>
          <w:tcPr>
            <w:tcW w:w="552" w:type="dxa"/>
          </w:tcPr>
          <w:p w:rsidR="006A7E61" w:rsidRPr="00671165" w:rsidRDefault="006A7E61" w:rsidP="0059438D">
            <w:pPr>
              <w:spacing w:after="0" w:line="240" w:lineRule="auto"/>
              <w:ind w:left="0" w:firstLine="0"/>
              <w:rPr>
                <w:szCs w:val="24"/>
              </w:rPr>
            </w:pPr>
          </w:p>
        </w:tc>
        <w:tc>
          <w:tcPr>
            <w:tcW w:w="8457" w:type="dxa"/>
          </w:tcPr>
          <w:p w:rsidR="006A7E61" w:rsidRPr="00671165" w:rsidRDefault="00522DAE" w:rsidP="0059438D">
            <w:pPr>
              <w:spacing w:after="0" w:line="240" w:lineRule="auto"/>
              <w:ind w:left="0" w:firstLine="0"/>
              <w:rPr>
                <w:szCs w:val="24"/>
              </w:rPr>
            </w:pPr>
            <w:r w:rsidRPr="00671165">
              <w:rPr>
                <w:szCs w:val="24"/>
              </w:rPr>
              <w:t>Appendix 2</w:t>
            </w:r>
            <w:r w:rsidR="00671165">
              <w:rPr>
                <w:szCs w:val="24"/>
              </w:rPr>
              <w:t xml:space="preserve"> – Quality of Life Report 2020</w:t>
            </w:r>
          </w:p>
          <w:p w:rsidR="00BD15E1" w:rsidRPr="00671165" w:rsidRDefault="00BD15E1" w:rsidP="0059438D">
            <w:pPr>
              <w:spacing w:after="0" w:line="240" w:lineRule="auto"/>
              <w:ind w:left="0" w:firstLine="0"/>
              <w:rPr>
                <w:szCs w:val="24"/>
              </w:rPr>
            </w:pPr>
          </w:p>
        </w:tc>
        <w:tc>
          <w:tcPr>
            <w:tcW w:w="501" w:type="dxa"/>
          </w:tcPr>
          <w:p w:rsidR="006A7E61" w:rsidRPr="00671165" w:rsidRDefault="006A7E61" w:rsidP="0059438D">
            <w:pPr>
              <w:spacing w:after="0" w:line="240" w:lineRule="auto"/>
              <w:ind w:left="0" w:firstLine="0"/>
              <w:rPr>
                <w:szCs w:val="24"/>
              </w:rPr>
            </w:pPr>
          </w:p>
        </w:tc>
      </w:tr>
      <w:tr w:rsidR="006A7E61" w:rsidRPr="000E49FB" w:rsidTr="00D07C7B">
        <w:tc>
          <w:tcPr>
            <w:tcW w:w="552" w:type="dxa"/>
          </w:tcPr>
          <w:p w:rsidR="006A7E61" w:rsidRPr="00671165" w:rsidRDefault="006A7E61" w:rsidP="0059438D">
            <w:pPr>
              <w:spacing w:after="0" w:line="240" w:lineRule="auto"/>
              <w:ind w:left="0" w:firstLine="0"/>
              <w:rPr>
                <w:szCs w:val="24"/>
              </w:rPr>
            </w:pPr>
          </w:p>
        </w:tc>
        <w:tc>
          <w:tcPr>
            <w:tcW w:w="8457" w:type="dxa"/>
          </w:tcPr>
          <w:p w:rsidR="006A7E61" w:rsidRPr="00621DDC" w:rsidRDefault="00522DAE" w:rsidP="0059438D">
            <w:pPr>
              <w:spacing w:after="0" w:line="240" w:lineRule="auto"/>
              <w:ind w:left="0" w:firstLine="0"/>
              <w:rPr>
                <w:szCs w:val="24"/>
              </w:rPr>
            </w:pPr>
            <w:r w:rsidRPr="00671165">
              <w:rPr>
                <w:szCs w:val="24"/>
              </w:rPr>
              <w:t>Appendix 3</w:t>
            </w:r>
            <w:r w:rsidR="00BD15E1" w:rsidRPr="00671165">
              <w:rPr>
                <w:szCs w:val="24"/>
              </w:rPr>
              <w:t xml:space="preserve"> – Risk </w:t>
            </w:r>
            <w:r w:rsidR="00704531" w:rsidRPr="00671165">
              <w:rPr>
                <w:szCs w:val="24"/>
              </w:rPr>
              <w:t>Register</w:t>
            </w:r>
            <w:r w:rsidR="00671165">
              <w:rPr>
                <w:szCs w:val="24"/>
              </w:rPr>
              <w:t xml:space="preserve"> 2020/21</w:t>
            </w:r>
          </w:p>
          <w:p w:rsidR="00BD15E1" w:rsidRPr="00621DDC" w:rsidRDefault="00BD15E1" w:rsidP="0059438D">
            <w:pPr>
              <w:spacing w:after="0" w:line="240" w:lineRule="auto"/>
              <w:ind w:left="0" w:firstLine="0"/>
              <w:rPr>
                <w:szCs w:val="24"/>
              </w:rPr>
            </w:pPr>
          </w:p>
        </w:tc>
        <w:tc>
          <w:tcPr>
            <w:tcW w:w="501" w:type="dxa"/>
          </w:tcPr>
          <w:p w:rsidR="006A7E61" w:rsidRPr="000E49FB" w:rsidRDefault="006A7E61" w:rsidP="0059438D">
            <w:pPr>
              <w:spacing w:after="0" w:line="240" w:lineRule="auto"/>
              <w:ind w:left="0" w:firstLine="0"/>
              <w:rPr>
                <w:szCs w:val="24"/>
              </w:rPr>
            </w:pPr>
          </w:p>
        </w:tc>
      </w:tr>
    </w:tbl>
    <w:p w:rsidR="006A7E61" w:rsidRPr="000E49FB" w:rsidRDefault="006A7E61" w:rsidP="0059438D">
      <w:pPr>
        <w:spacing w:after="0" w:line="240" w:lineRule="auto"/>
        <w:rPr>
          <w:b/>
          <w:szCs w:val="24"/>
        </w:rPr>
      </w:pPr>
    </w:p>
    <w:p w:rsidR="00E43DE0" w:rsidRPr="000E49FB" w:rsidRDefault="00E43DE0" w:rsidP="0059438D">
      <w:pPr>
        <w:spacing w:after="0" w:line="240" w:lineRule="auto"/>
        <w:rPr>
          <w:szCs w:val="24"/>
        </w:rPr>
      </w:pPr>
    </w:p>
    <w:p w:rsidR="00E43DE0" w:rsidRPr="000E49FB" w:rsidRDefault="00E43DE0" w:rsidP="0059438D">
      <w:pPr>
        <w:spacing w:after="0" w:line="240" w:lineRule="auto"/>
        <w:ind w:left="0" w:firstLine="0"/>
        <w:rPr>
          <w:szCs w:val="24"/>
        </w:rPr>
      </w:pPr>
      <w:r w:rsidRPr="000E49FB">
        <w:rPr>
          <w:szCs w:val="24"/>
        </w:rPr>
        <w:br w:type="page"/>
      </w:r>
    </w:p>
    <w:p w:rsidR="00E43DE0" w:rsidRPr="000E49FB" w:rsidRDefault="00E43DE0" w:rsidP="00D1450B">
      <w:pPr>
        <w:pStyle w:val="ListParagraph"/>
        <w:numPr>
          <w:ilvl w:val="0"/>
          <w:numId w:val="3"/>
        </w:numPr>
        <w:spacing w:after="0" w:line="240" w:lineRule="auto"/>
        <w:rPr>
          <w:b/>
          <w:color w:val="auto"/>
          <w:szCs w:val="24"/>
        </w:rPr>
      </w:pPr>
      <w:r w:rsidRPr="000E49FB">
        <w:rPr>
          <w:b/>
          <w:color w:val="auto"/>
          <w:szCs w:val="24"/>
        </w:rPr>
        <w:t>Introduction</w:t>
      </w:r>
    </w:p>
    <w:p w:rsidR="00E43DE0" w:rsidRPr="000E49FB" w:rsidRDefault="00E43DE0" w:rsidP="0059438D">
      <w:pPr>
        <w:spacing w:after="0" w:line="240" w:lineRule="auto"/>
        <w:ind w:left="0" w:firstLine="0"/>
        <w:rPr>
          <w:szCs w:val="24"/>
        </w:rPr>
      </w:pPr>
    </w:p>
    <w:p w:rsidR="00561BE4" w:rsidRPr="000E49FB" w:rsidRDefault="007B7ECD" w:rsidP="0059438D">
      <w:pPr>
        <w:spacing w:after="0" w:line="240" w:lineRule="auto"/>
        <w:ind w:right="217"/>
        <w:rPr>
          <w:b/>
          <w:szCs w:val="24"/>
        </w:rPr>
      </w:pPr>
      <w:r w:rsidRPr="000E49FB">
        <w:rPr>
          <w:szCs w:val="24"/>
        </w:rPr>
        <w:t>The South Gloucestershire Partnership (SGP) was formed in 2002 to develop the first Community Strategy whic</w:t>
      </w:r>
      <w:r w:rsidR="000915E3" w:rsidRPr="000E49FB">
        <w:rPr>
          <w:szCs w:val="24"/>
        </w:rPr>
        <w:t xml:space="preserve">h was published in March 2003. </w:t>
      </w:r>
      <w:r w:rsidR="00561BE4" w:rsidRPr="000E49FB">
        <w:rPr>
          <w:szCs w:val="24"/>
        </w:rPr>
        <w:t>Following repeal of the statutory requirement to have a Local Strategic Partnership (LSP), the decision was made locally to retain the area</w:t>
      </w:r>
      <w:r w:rsidR="005C7CF4" w:rsidRPr="000E49FB">
        <w:rPr>
          <w:szCs w:val="24"/>
        </w:rPr>
        <w:t>’</w:t>
      </w:r>
      <w:r w:rsidR="00561BE4" w:rsidRPr="000E49FB">
        <w:rPr>
          <w:szCs w:val="24"/>
        </w:rPr>
        <w:t xml:space="preserve">s LSP known as the South Gloucestershire Partnership, demonstrating the area’s commitment to partnership working and the desire to ensure South Gloucestershire remains </w:t>
      </w:r>
      <w:r w:rsidR="000E7438" w:rsidRPr="000E49FB">
        <w:rPr>
          <w:szCs w:val="24"/>
        </w:rPr>
        <w:t>a</w:t>
      </w:r>
      <w:r w:rsidRPr="000E49FB">
        <w:rPr>
          <w:szCs w:val="24"/>
        </w:rPr>
        <w:t xml:space="preserve"> </w:t>
      </w:r>
      <w:r w:rsidRPr="000E49FB">
        <w:rPr>
          <w:b/>
          <w:szCs w:val="24"/>
        </w:rPr>
        <w:t>“A great place to live and work”</w:t>
      </w:r>
      <w:r w:rsidR="00561BE4" w:rsidRPr="000E49FB">
        <w:rPr>
          <w:b/>
          <w:szCs w:val="24"/>
        </w:rPr>
        <w:t>.</w:t>
      </w:r>
    </w:p>
    <w:p w:rsidR="00561BE4" w:rsidRPr="000E49FB" w:rsidRDefault="00561BE4" w:rsidP="0059438D">
      <w:pPr>
        <w:spacing w:after="0" w:line="240" w:lineRule="auto"/>
        <w:ind w:right="217"/>
        <w:rPr>
          <w:b/>
          <w:szCs w:val="24"/>
        </w:rPr>
      </w:pPr>
    </w:p>
    <w:p w:rsidR="000915E3" w:rsidRPr="000E49FB" w:rsidRDefault="00561BE4" w:rsidP="0059438D">
      <w:pPr>
        <w:spacing w:after="0" w:line="240" w:lineRule="auto"/>
        <w:ind w:right="217"/>
        <w:rPr>
          <w:szCs w:val="24"/>
        </w:rPr>
      </w:pPr>
      <w:r w:rsidRPr="000E49FB">
        <w:rPr>
          <w:szCs w:val="24"/>
        </w:rPr>
        <w:t>Partners continue to work t</w:t>
      </w:r>
      <w:r w:rsidR="007B7ECD" w:rsidRPr="000E49FB">
        <w:rPr>
          <w:szCs w:val="24"/>
        </w:rPr>
        <w:t>ogether through the partnership structure of the South</w:t>
      </w:r>
      <w:r w:rsidR="000E7438" w:rsidRPr="000E49FB">
        <w:rPr>
          <w:szCs w:val="24"/>
        </w:rPr>
        <w:t xml:space="preserve"> Gloucestershire Board and two</w:t>
      </w:r>
      <w:r w:rsidR="007B7ECD" w:rsidRPr="000E49FB">
        <w:rPr>
          <w:szCs w:val="24"/>
        </w:rPr>
        <w:t xml:space="preserve"> thematic par</w:t>
      </w:r>
      <w:r w:rsidR="000E7438" w:rsidRPr="000E49FB">
        <w:rPr>
          <w:szCs w:val="24"/>
        </w:rPr>
        <w:t xml:space="preserve">tnerships – </w:t>
      </w:r>
      <w:r w:rsidR="007B7ECD" w:rsidRPr="000E49FB">
        <w:rPr>
          <w:szCs w:val="24"/>
        </w:rPr>
        <w:t>Health and Wellbeing</w:t>
      </w:r>
      <w:r w:rsidR="000E7438" w:rsidRPr="000E49FB">
        <w:rPr>
          <w:szCs w:val="24"/>
        </w:rPr>
        <w:t xml:space="preserve"> Partnership Board (now a sub-</w:t>
      </w:r>
      <w:r w:rsidR="007B7ECD" w:rsidRPr="000E49FB">
        <w:rPr>
          <w:szCs w:val="24"/>
        </w:rPr>
        <w:t xml:space="preserve">committee of the council) and </w:t>
      </w:r>
      <w:r w:rsidR="000E7438" w:rsidRPr="000E49FB">
        <w:rPr>
          <w:szCs w:val="24"/>
        </w:rPr>
        <w:t xml:space="preserve">the Safer </w:t>
      </w:r>
      <w:r w:rsidR="0059438D" w:rsidRPr="000E49FB">
        <w:rPr>
          <w:szCs w:val="24"/>
        </w:rPr>
        <w:t xml:space="preserve">and </w:t>
      </w:r>
      <w:r w:rsidR="000E7438" w:rsidRPr="000E49FB">
        <w:rPr>
          <w:szCs w:val="24"/>
        </w:rPr>
        <w:t xml:space="preserve">Stronger Communities Strategic Partnership.  </w:t>
      </w:r>
    </w:p>
    <w:p w:rsidR="000915E3" w:rsidRPr="000E49FB" w:rsidRDefault="000915E3" w:rsidP="0059438D">
      <w:pPr>
        <w:spacing w:after="0" w:line="240" w:lineRule="auto"/>
        <w:ind w:right="217"/>
        <w:rPr>
          <w:szCs w:val="24"/>
        </w:rPr>
      </w:pPr>
    </w:p>
    <w:p w:rsidR="007B7ECD" w:rsidRPr="000E49FB" w:rsidRDefault="007B7ECD" w:rsidP="0059438D">
      <w:pPr>
        <w:spacing w:after="0" w:line="240" w:lineRule="auto"/>
        <w:ind w:right="217"/>
        <w:rPr>
          <w:szCs w:val="24"/>
        </w:rPr>
      </w:pPr>
      <w:r w:rsidRPr="000E49FB">
        <w:rPr>
          <w:szCs w:val="24"/>
        </w:rPr>
        <w:t xml:space="preserve">The </w:t>
      </w:r>
      <w:hyperlink r:id="rId9">
        <w:r w:rsidRPr="000E49FB">
          <w:rPr>
            <w:color w:val="auto"/>
            <w:szCs w:val="24"/>
          </w:rPr>
          <w:t>Sustainable Community Strategy</w:t>
        </w:r>
      </w:hyperlink>
      <w:hyperlink r:id="rId10">
        <w:r w:rsidRPr="000E49FB">
          <w:rPr>
            <w:szCs w:val="24"/>
          </w:rPr>
          <w:t xml:space="preserve"> </w:t>
        </w:r>
      </w:hyperlink>
      <w:r w:rsidR="000E7438" w:rsidRPr="000E49FB">
        <w:rPr>
          <w:szCs w:val="24"/>
        </w:rPr>
        <w:t>reviewed</w:t>
      </w:r>
      <w:r w:rsidR="000915E3" w:rsidRPr="000E49FB">
        <w:rPr>
          <w:szCs w:val="24"/>
        </w:rPr>
        <w:t xml:space="preserve"> in </w:t>
      </w:r>
      <w:r w:rsidRPr="000E49FB">
        <w:rPr>
          <w:szCs w:val="24"/>
        </w:rPr>
        <w:t xml:space="preserve">February 2016 states the shared values of the partnership which are to - </w:t>
      </w:r>
    </w:p>
    <w:p w:rsidR="007B7ECD" w:rsidRPr="000E49FB" w:rsidRDefault="007B7ECD" w:rsidP="0059438D">
      <w:pPr>
        <w:spacing w:after="0" w:line="240" w:lineRule="auto"/>
        <w:ind w:left="142" w:firstLine="0"/>
        <w:rPr>
          <w:szCs w:val="24"/>
        </w:rPr>
      </w:pPr>
      <w:r w:rsidRPr="000E49FB">
        <w:rPr>
          <w:szCs w:val="24"/>
        </w:rPr>
        <w:t xml:space="preserve"> </w:t>
      </w:r>
    </w:p>
    <w:p w:rsidR="007B7ECD" w:rsidRPr="000E49FB" w:rsidRDefault="007B7ECD" w:rsidP="00D1450B">
      <w:pPr>
        <w:numPr>
          <w:ilvl w:val="0"/>
          <w:numId w:val="1"/>
        </w:numPr>
        <w:spacing w:after="0" w:line="240" w:lineRule="auto"/>
        <w:ind w:right="11" w:hanging="398"/>
        <w:rPr>
          <w:szCs w:val="24"/>
        </w:rPr>
      </w:pPr>
      <w:r w:rsidRPr="000E49FB">
        <w:rPr>
          <w:szCs w:val="24"/>
        </w:rPr>
        <w:t>find simple and effective ways of working together that improve efficiency, make the most of resou</w:t>
      </w:r>
      <w:r w:rsidR="000E7438" w:rsidRPr="000E49FB">
        <w:rPr>
          <w:szCs w:val="24"/>
        </w:rPr>
        <w:t>rces and ensure value for money</w:t>
      </w:r>
    </w:p>
    <w:p w:rsidR="007B7ECD" w:rsidRPr="000E49FB" w:rsidRDefault="007B7ECD" w:rsidP="00D1450B">
      <w:pPr>
        <w:numPr>
          <w:ilvl w:val="0"/>
          <w:numId w:val="1"/>
        </w:numPr>
        <w:spacing w:after="0" w:line="240" w:lineRule="auto"/>
        <w:ind w:right="11" w:hanging="398"/>
        <w:rPr>
          <w:szCs w:val="24"/>
        </w:rPr>
      </w:pPr>
      <w:r w:rsidRPr="000E49FB">
        <w:rPr>
          <w:szCs w:val="24"/>
        </w:rPr>
        <w:t xml:space="preserve">Ensure social, economic and environment well-being is embedded in all decisions </w:t>
      </w:r>
    </w:p>
    <w:p w:rsidR="000915E3" w:rsidRPr="000E49FB" w:rsidRDefault="000915E3" w:rsidP="00D1450B">
      <w:pPr>
        <w:numPr>
          <w:ilvl w:val="0"/>
          <w:numId w:val="1"/>
        </w:numPr>
        <w:spacing w:after="0" w:line="240" w:lineRule="auto"/>
        <w:ind w:right="11" w:hanging="398"/>
        <w:rPr>
          <w:szCs w:val="24"/>
        </w:rPr>
      </w:pPr>
      <w:r w:rsidRPr="000E49FB">
        <w:rPr>
          <w:szCs w:val="24"/>
        </w:rPr>
        <w:t xml:space="preserve">promote a greater understanding and mutual respect between different sectors and sections of the community; empower all people to participate and become involved in decisions which affect the area  </w:t>
      </w:r>
    </w:p>
    <w:p w:rsidR="007B7ECD" w:rsidRPr="000E49FB" w:rsidRDefault="007B7ECD" w:rsidP="00D1450B">
      <w:pPr>
        <w:numPr>
          <w:ilvl w:val="0"/>
          <w:numId w:val="1"/>
        </w:numPr>
        <w:spacing w:after="0" w:line="240" w:lineRule="auto"/>
        <w:ind w:right="11" w:hanging="398"/>
        <w:rPr>
          <w:szCs w:val="24"/>
        </w:rPr>
      </w:pPr>
      <w:r w:rsidRPr="000E49FB">
        <w:rPr>
          <w:szCs w:val="24"/>
        </w:rPr>
        <w:t>ensure natural resources are used</w:t>
      </w:r>
      <w:r w:rsidR="000915E3" w:rsidRPr="000E49FB">
        <w:rPr>
          <w:szCs w:val="24"/>
        </w:rPr>
        <w:t xml:space="preserve"> wisely, become carbon neutral</w:t>
      </w:r>
      <w:r w:rsidRPr="000E49FB">
        <w:rPr>
          <w:szCs w:val="24"/>
        </w:rPr>
        <w:t xml:space="preserve">, prevent pollution and waste and conserve and enhance the environment for future generations </w:t>
      </w:r>
    </w:p>
    <w:p w:rsidR="006A771F" w:rsidRPr="000E49FB" w:rsidRDefault="006A771F" w:rsidP="00F05B61">
      <w:pPr>
        <w:spacing w:after="0" w:line="240" w:lineRule="auto"/>
        <w:ind w:left="0" w:right="11" w:firstLine="0"/>
        <w:rPr>
          <w:szCs w:val="24"/>
        </w:rPr>
      </w:pPr>
    </w:p>
    <w:p w:rsidR="006A771F" w:rsidRPr="00322EB5" w:rsidRDefault="006A771F" w:rsidP="00D1450B">
      <w:pPr>
        <w:pStyle w:val="ListParagraph"/>
        <w:numPr>
          <w:ilvl w:val="0"/>
          <w:numId w:val="3"/>
        </w:numPr>
        <w:spacing w:after="0" w:line="240" w:lineRule="auto"/>
        <w:rPr>
          <w:b/>
          <w:color w:val="auto"/>
          <w:szCs w:val="24"/>
        </w:rPr>
      </w:pPr>
      <w:r w:rsidRPr="00322EB5">
        <w:rPr>
          <w:b/>
          <w:color w:val="auto"/>
          <w:szCs w:val="24"/>
        </w:rPr>
        <w:t>Partnership Review</w:t>
      </w:r>
    </w:p>
    <w:p w:rsidR="008755F8" w:rsidRPr="000E49FB" w:rsidRDefault="008755F8" w:rsidP="00322EB5">
      <w:pPr>
        <w:spacing w:after="0" w:line="240" w:lineRule="auto"/>
        <w:ind w:left="0" w:right="11" w:firstLine="0"/>
        <w:rPr>
          <w:szCs w:val="24"/>
        </w:rPr>
      </w:pPr>
    </w:p>
    <w:p w:rsidR="0009474F" w:rsidRPr="000E49FB" w:rsidRDefault="0009474F" w:rsidP="00322EB5">
      <w:pPr>
        <w:spacing w:after="0" w:line="240" w:lineRule="auto"/>
        <w:ind w:right="11"/>
        <w:rPr>
          <w:szCs w:val="24"/>
        </w:rPr>
      </w:pPr>
      <w:r w:rsidRPr="000E49FB">
        <w:rPr>
          <w:szCs w:val="24"/>
        </w:rPr>
        <w:t>I</w:t>
      </w:r>
      <w:r w:rsidR="008755F8" w:rsidRPr="000E49FB">
        <w:rPr>
          <w:szCs w:val="24"/>
        </w:rPr>
        <w:t xml:space="preserve">n </w:t>
      </w:r>
      <w:r w:rsidRPr="000E49FB">
        <w:rPr>
          <w:szCs w:val="24"/>
        </w:rPr>
        <w:t>July 2019 the P</w:t>
      </w:r>
      <w:r w:rsidR="008755F8" w:rsidRPr="000E49FB">
        <w:rPr>
          <w:szCs w:val="24"/>
        </w:rPr>
        <w:t>artnership consid</w:t>
      </w:r>
      <w:r w:rsidRPr="000E49FB">
        <w:rPr>
          <w:szCs w:val="24"/>
        </w:rPr>
        <w:t xml:space="preserve">ered a </w:t>
      </w:r>
      <w:r w:rsidR="008755F8" w:rsidRPr="000E49FB">
        <w:rPr>
          <w:szCs w:val="24"/>
        </w:rPr>
        <w:t>number of questions that would help de</w:t>
      </w:r>
      <w:r w:rsidRPr="000E49FB">
        <w:rPr>
          <w:szCs w:val="24"/>
        </w:rPr>
        <w:t xml:space="preserve">termine the way forward </w:t>
      </w:r>
      <w:r w:rsidR="008755F8" w:rsidRPr="000E49FB">
        <w:rPr>
          <w:szCs w:val="24"/>
        </w:rPr>
        <w:t xml:space="preserve">whilst contributing to </w:t>
      </w:r>
      <w:r w:rsidRPr="000E49FB">
        <w:rPr>
          <w:szCs w:val="24"/>
        </w:rPr>
        <w:t xml:space="preserve">the </w:t>
      </w:r>
      <w:r w:rsidR="008755F8" w:rsidRPr="000E49FB">
        <w:rPr>
          <w:szCs w:val="24"/>
        </w:rPr>
        <w:t>council’s ne</w:t>
      </w:r>
      <w:r w:rsidRPr="000E49FB">
        <w:rPr>
          <w:szCs w:val="24"/>
        </w:rPr>
        <w:t xml:space="preserve">w council plan. This discussion </w:t>
      </w:r>
      <w:r w:rsidR="008755F8" w:rsidRPr="000E49FB">
        <w:rPr>
          <w:szCs w:val="24"/>
        </w:rPr>
        <w:t>resulted in a longlist of priorities and challenges facing partner priorities.</w:t>
      </w:r>
      <w:r w:rsidR="008755F8" w:rsidRPr="000E49FB">
        <w:rPr>
          <w:szCs w:val="24"/>
        </w:rPr>
        <w:br/>
      </w:r>
    </w:p>
    <w:p w:rsidR="0009474F" w:rsidRPr="000E49FB" w:rsidRDefault="008755F8" w:rsidP="00AE3CE2">
      <w:pPr>
        <w:spacing w:after="0" w:line="240" w:lineRule="auto"/>
        <w:ind w:right="11"/>
        <w:rPr>
          <w:szCs w:val="24"/>
        </w:rPr>
      </w:pPr>
      <w:r w:rsidRPr="000E49FB">
        <w:rPr>
          <w:szCs w:val="24"/>
        </w:rPr>
        <w:t>The discussion also confirmed that the sustainable community strategy 2036</w:t>
      </w:r>
      <w:r w:rsidRPr="000E49FB">
        <w:rPr>
          <w:szCs w:val="24"/>
        </w:rPr>
        <w:br/>
        <w:t>remained a valuable tool for partners and that the vision “South</w:t>
      </w:r>
      <w:r w:rsidRPr="000E49FB">
        <w:rPr>
          <w:szCs w:val="24"/>
        </w:rPr>
        <w:br/>
        <w:t>Gloucestershire 2036: A great place to live and work” did not require</w:t>
      </w:r>
      <w:r w:rsidRPr="000E49FB">
        <w:rPr>
          <w:szCs w:val="24"/>
        </w:rPr>
        <w:br/>
        <w:t>updating or amendment.</w:t>
      </w:r>
      <w:r w:rsidRPr="000E49FB">
        <w:rPr>
          <w:szCs w:val="24"/>
        </w:rPr>
        <w:br/>
      </w:r>
    </w:p>
    <w:p w:rsidR="00A052B0" w:rsidRPr="000E49FB" w:rsidRDefault="0009474F" w:rsidP="00AE3CE2">
      <w:pPr>
        <w:spacing w:after="0" w:line="240" w:lineRule="auto"/>
        <w:ind w:right="11"/>
        <w:rPr>
          <w:szCs w:val="24"/>
        </w:rPr>
      </w:pPr>
      <w:r w:rsidRPr="000E49FB">
        <w:rPr>
          <w:szCs w:val="24"/>
        </w:rPr>
        <w:t>The Partnership felt that</w:t>
      </w:r>
      <w:r w:rsidR="008755F8" w:rsidRPr="000E49FB">
        <w:rPr>
          <w:szCs w:val="24"/>
        </w:rPr>
        <w:t xml:space="preserve"> it could be more effective if it focussed on</w:t>
      </w:r>
      <w:r w:rsidR="008755F8" w:rsidRPr="000E49FB">
        <w:rPr>
          <w:szCs w:val="24"/>
        </w:rPr>
        <w:br/>
        <w:t>delivery of three or four areas that were common to partners</w:t>
      </w:r>
      <w:r w:rsidRPr="000E49FB">
        <w:rPr>
          <w:szCs w:val="24"/>
        </w:rPr>
        <w:t xml:space="preserve">. </w:t>
      </w:r>
      <w:r w:rsidR="008755F8" w:rsidRPr="000E49FB">
        <w:rPr>
          <w:szCs w:val="24"/>
        </w:rPr>
        <w:t>At the October</w:t>
      </w:r>
      <w:r w:rsidR="008755F8" w:rsidRPr="000E49FB">
        <w:rPr>
          <w:szCs w:val="24"/>
        </w:rPr>
        <w:br/>
        <w:t>2019 meetin</w:t>
      </w:r>
      <w:r w:rsidRPr="000E49FB">
        <w:rPr>
          <w:szCs w:val="24"/>
        </w:rPr>
        <w:t>g, partners considered the long</w:t>
      </w:r>
      <w:r w:rsidR="008755F8" w:rsidRPr="000E49FB">
        <w:rPr>
          <w:szCs w:val="24"/>
        </w:rPr>
        <w:t>list and activities that were</w:t>
      </w:r>
      <w:r w:rsidR="008755F8" w:rsidRPr="000E49FB">
        <w:rPr>
          <w:szCs w:val="24"/>
        </w:rPr>
        <w:br/>
        <w:t>already taking place or planned to take place to address issues raised.</w:t>
      </w:r>
      <w:r w:rsidR="008755F8" w:rsidRPr="000E49FB">
        <w:rPr>
          <w:szCs w:val="24"/>
        </w:rPr>
        <w:br/>
      </w:r>
      <w:r w:rsidR="008755F8" w:rsidRPr="000E49FB">
        <w:rPr>
          <w:szCs w:val="24"/>
        </w:rPr>
        <w:br/>
      </w:r>
      <w:r w:rsidR="00A052B0" w:rsidRPr="000E49FB">
        <w:rPr>
          <w:szCs w:val="24"/>
        </w:rPr>
        <w:t>It became apparent that</w:t>
      </w:r>
      <w:r w:rsidRPr="000E49FB">
        <w:rPr>
          <w:szCs w:val="24"/>
        </w:rPr>
        <w:t xml:space="preserve"> t</w:t>
      </w:r>
      <w:r w:rsidR="008755F8" w:rsidRPr="000E49FB">
        <w:rPr>
          <w:szCs w:val="24"/>
        </w:rPr>
        <w:t>he majority of the longlist appeared to be ad</w:t>
      </w:r>
      <w:r w:rsidR="00A052B0" w:rsidRPr="000E49FB">
        <w:rPr>
          <w:szCs w:val="24"/>
        </w:rPr>
        <w:t xml:space="preserve">dressed through existing action </w:t>
      </w:r>
      <w:r w:rsidR="008755F8" w:rsidRPr="000E49FB">
        <w:rPr>
          <w:szCs w:val="24"/>
        </w:rPr>
        <w:t xml:space="preserve">plans and strategies such as the Children </w:t>
      </w:r>
      <w:r w:rsidR="00A052B0" w:rsidRPr="000E49FB">
        <w:rPr>
          <w:szCs w:val="24"/>
        </w:rPr>
        <w:t xml:space="preserve">and Young People plan, owned by </w:t>
      </w:r>
      <w:r w:rsidR="008755F8" w:rsidRPr="000E49FB">
        <w:rPr>
          <w:szCs w:val="24"/>
        </w:rPr>
        <w:t>the Children, Young People and Families Partnership.</w:t>
      </w:r>
      <w:r w:rsidR="00A052B0" w:rsidRPr="000E49FB">
        <w:rPr>
          <w:szCs w:val="24"/>
        </w:rPr>
        <w:t xml:space="preserve">  As a consequence the Partnership decided that </w:t>
      </w:r>
      <w:r w:rsidR="007E136F" w:rsidRPr="000E49FB">
        <w:rPr>
          <w:szCs w:val="24"/>
        </w:rPr>
        <w:t>its</w:t>
      </w:r>
      <w:r w:rsidR="00A052B0" w:rsidRPr="000E49FB">
        <w:rPr>
          <w:szCs w:val="24"/>
        </w:rPr>
        <w:t xml:space="preserve"> role should be to </w:t>
      </w:r>
      <w:r w:rsidR="008755F8" w:rsidRPr="000E49FB">
        <w:rPr>
          <w:szCs w:val="24"/>
        </w:rPr>
        <w:t>monitor progress</w:t>
      </w:r>
      <w:r w:rsidR="008755F8" w:rsidRPr="000E49FB">
        <w:rPr>
          <w:szCs w:val="24"/>
        </w:rPr>
        <w:br/>
      </w:r>
      <w:r w:rsidR="00A052B0" w:rsidRPr="000E49FB">
        <w:rPr>
          <w:szCs w:val="24"/>
        </w:rPr>
        <w:t>against delivery of priorities and have oversight, s</w:t>
      </w:r>
      <w:r w:rsidR="008755F8" w:rsidRPr="000E49FB">
        <w:rPr>
          <w:szCs w:val="24"/>
        </w:rPr>
        <w:t>truct</w:t>
      </w:r>
      <w:r w:rsidR="00A052B0" w:rsidRPr="000E49FB">
        <w:rPr>
          <w:szCs w:val="24"/>
        </w:rPr>
        <w:t>uring future meetings</w:t>
      </w:r>
      <w:r w:rsidR="00A052B0" w:rsidRPr="000E49FB">
        <w:rPr>
          <w:szCs w:val="24"/>
        </w:rPr>
        <w:br/>
        <w:t>to achieve these aims</w:t>
      </w:r>
      <w:r w:rsidR="008755F8" w:rsidRPr="000E49FB">
        <w:rPr>
          <w:szCs w:val="24"/>
        </w:rPr>
        <w:t xml:space="preserve">. </w:t>
      </w:r>
      <w:r w:rsidR="00A052B0" w:rsidRPr="000E49FB">
        <w:rPr>
          <w:szCs w:val="24"/>
        </w:rPr>
        <w:t>However, it t</w:t>
      </w:r>
      <w:r w:rsidR="008755F8" w:rsidRPr="000E49FB">
        <w:rPr>
          <w:szCs w:val="24"/>
        </w:rPr>
        <w:t>here were felt to be gaps around:</w:t>
      </w:r>
    </w:p>
    <w:p w:rsidR="00A052B0" w:rsidRPr="000E49FB" w:rsidRDefault="008755F8" w:rsidP="00AE3CE2">
      <w:pPr>
        <w:spacing w:after="0" w:line="240" w:lineRule="auto"/>
        <w:ind w:right="11"/>
        <w:rPr>
          <w:szCs w:val="24"/>
        </w:rPr>
      </w:pPr>
      <w:r w:rsidRPr="000E49FB">
        <w:rPr>
          <w:szCs w:val="24"/>
        </w:rPr>
        <w:br/>
      </w:r>
      <w:r w:rsidRPr="000E49FB">
        <w:rPr>
          <w:szCs w:val="24"/>
        </w:rPr>
        <w:sym w:font="Symbol" w:char="F0B7"/>
      </w:r>
      <w:r w:rsidRPr="000E49FB">
        <w:rPr>
          <w:szCs w:val="24"/>
        </w:rPr>
        <w:t xml:space="preserve"> Climate change</w:t>
      </w:r>
      <w:r w:rsidRPr="000E49FB">
        <w:rPr>
          <w:szCs w:val="24"/>
        </w:rPr>
        <w:br/>
      </w:r>
      <w:r w:rsidRPr="000E49FB">
        <w:rPr>
          <w:szCs w:val="24"/>
        </w:rPr>
        <w:sym w:font="Symbol" w:char="F0B7"/>
      </w:r>
      <w:r w:rsidRPr="000E49FB">
        <w:rPr>
          <w:szCs w:val="24"/>
        </w:rPr>
        <w:t xml:space="preserve"> Strong communities (including engagement and cohesion)</w:t>
      </w:r>
      <w:r w:rsidRPr="000E49FB">
        <w:rPr>
          <w:szCs w:val="24"/>
        </w:rPr>
        <w:br/>
      </w:r>
      <w:r w:rsidRPr="000E49FB">
        <w:rPr>
          <w:szCs w:val="24"/>
        </w:rPr>
        <w:sym w:font="Symbol" w:char="F0B7"/>
      </w:r>
      <w:r w:rsidRPr="000E49FB">
        <w:rPr>
          <w:szCs w:val="24"/>
        </w:rPr>
        <w:t xml:space="preserve"> Making sure existing communities benefit from new growth</w:t>
      </w:r>
    </w:p>
    <w:p w:rsidR="00A052B0" w:rsidRPr="000E49FB" w:rsidRDefault="00A052B0" w:rsidP="00AE3CE2">
      <w:pPr>
        <w:spacing w:after="0" w:line="240" w:lineRule="auto"/>
        <w:ind w:right="11"/>
        <w:rPr>
          <w:szCs w:val="24"/>
        </w:rPr>
      </w:pPr>
    </w:p>
    <w:p w:rsidR="008755F8" w:rsidRPr="000E49FB" w:rsidRDefault="00A052B0" w:rsidP="006D10F7">
      <w:pPr>
        <w:spacing w:after="0" w:line="240" w:lineRule="auto"/>
        <w:ind w:right="11"/>
        <w:rPr>
          <w:szCs w:val="24"/>
        </w:rPr>
      </w:pPr>
      <w:r w:rsidRPr="000E49FB">
        <w:rPr>
          <w:szCs w:val="24"/>
        </w:rPr>
        <w:t>The outcomes and actions arising from the Climate Emergency Task and Finish Group</w:t>
      </w:r>
      <w:r w:rsidR="005C32A4" w:rsidRPr="000E49FB">
        <w:rPr>
          <w:szCs w:val="24"/>
        </w:rPr>
        <w:t xml:space="preserve"> and a series of council sponsored theme based summits were felt to address the gaps</w:t>
      </w:r>
      <w:r w:rsidR="005C32A4" w:rsidRPr="000E49FB">
        <w:rPr>
          <w:szCs w:val="24"/>
        </w:rPr>
        <w:br/>
        <w:t>previously identified and contribute to action planning. Further, each meeting would aim to identify an area of work that could be delivered more effectively through partnership working; governor vacancies and South Gloucestershire Care Leavers Offer were subsequently addressed.</w:t>
      </w:r>
    </w:p>
    <w:p w:rsidR="008755F8" w:rsidRPr="000E49FB" w:rsidRDefault="008755F8" w:rsidP="00AE3CE2">
      <w:pPr>
        <w:spacing w:after="0" w:line="240" w:lineRule="auto"/>
        <w:ind w:right="11"/>
        <w:rPr>
          <w:szCs w:val="24"/>
        </w:rPr>
      </w:pPr>
    </w:p>
    <w:p w:rsidR="000E7438" w:rsidRPr="000E49FB" w:rsidRDefault="009E0A32" w:rsidP="00D1450B">
      <w:pPr>
        <w:pStyle w:val="ListParagraph"/>
        <w:numPr>
          <w:ilvl w:val="0"/>
          <w:numId w:val="3"/>
        </w:numPr>
        <w:spacing w:after="0" w:line="240" w:lineRule="auto"/>
        <w:rPr>
          <w:b/>
          <w:color w:val="auto"/>
          <w:szCs w:val="24"/>
        </w:rPr>
      </w:pPr>
      <w:r w:rsidRPr="000E49FB">
        <w:rPr>
          <w:b/>
          <w:color w:val="auto"/>
          <w:szCs w:val="24"/>
        </w:rPr>
        <w:t>Partnership Framework</w:t>
      </w:r>
      <w:r w:rsidR="00B268D6" w:rsidRPr="000E49FB">
        <w:rPr>
          <w:b/>
          <w:color w:val="auto"/>
          <w:szCs w:val="24"/>
        </w:rPr>
        <w:t xml:space="preserve"> </w:t>
      </w:r>
    </w:p>
    <w:p w:rsidR="00877AAF" w:rsidRPr="000E49FB" w:rsidRDefault="00877AAF" w:rsidP="0059438D">
      <w:pPr>
        <w:spacing w:after="0" w:line="240" w:lineRule="auto"/>
        <w:rPr>
          <w:szCs w:val="24"/>
        </w:rPr>
      </w:pPr>
    </w:p>
    <w:p w:rsidR="00A8478A" w:rsidRPr="000E49FB" w:rsidRDefault="00A8478A" w:rsidP="0059438D">
      <w:pPr>
        <w:spacing w:after="0" w:line="240" w:lineRule="auto"/>
        <w:rPr>
          <w:szCs w:val="24"/>
        </w:rPr>
      </w:pPr>
      <w:r w:rsidRPr="000E49FB">
        <w:rPr>
          <w:szCs w:val="24"/>
        </w:rPr>
        <w:t>The South Gloucestershire Framework (Terms of Reference), a</w:t>
      </w:r>
      <w:r w:rsidR="00561BE4" w:rsidRPr="000E49FB">
        <w:rPr>
          <w:szCs w:val="24"/>
        </w:rPr>
        <w:t>pproved in 2012, amended in 2018</w:t>
      </w:r>
      <w:r w:rsidRPr="000E49FB">
        <w:rPr>
          <w:szCs w:val="24"/>
        </w:rPr>
        <w:t>, set</w:t>
      </w:r>
      <w:r w:rsidR="00561BE4" w:rsidRPr="000E49FB">
        <w:rPr>
          <w:szCs w:val="24"/>
        </w:rPr>
        <w:t>s</w:t>
      </w:r>
      <w:r w:rsidRPr="000E49FB">
        <w:rPr>
          <w:szCs w:val="24"/>
        </w:rPr>
        <w:t xml:space="preserve"> out the purpose, aims a</w:t>
      </w:r>
      <w:r w:rsidR="000A625E" w:rsidRPr="000E49FB">
        <w:rPr>
          <w:szCs w:val="24"/>
        </w:rPr>
        <w:t>nd objectives and membership.</w:t>
      </w:r>
      <w:r w:rsidR="00A84A51" w:rsidRPr="000E49FB">
        <w:rPr>
          <w:szCs w:val="24"/>
        </w:rPr>
        <w:t xml:space="preserve"> No changes were made to the Framework in 2019.</w:t>
      </w:r>
    </w:p>
    <w:p w:rsidR="00A8478A" w:rsidRPr="000E49FB" w:rsidRDefault="00A8478A" w:rsidP="00A84A51">
      <w:pPr>
        <w:spacing w:after="0" w:line="240" w:lineRule="auto"/>
        <w:ind w:left="0" w:firstLine="0"/>
        <w:rPr>
          <w:szCs w:val="24"/>
        </w:rPr>
      </w:pPr>
    </w:p>
    <w:p w:rsidR="00877AAF" w:rsidRPr="000E49FB" w:rsidRDefault="00877AAF" w:rsidP="0059438D">
      <w:pPr>
        <w:spacing w:after="0" w:line="240" w:lineRule="auto"/>
        <w:ind w:left="152" w:right="11"/>
        <w:rPr>
          <w:szCs w:val="24"/>
        </w:rPr>
      </w:pPr>
      <w:r w:rsidRPr="000E49FB">
        <w:rPr>
          <w:szCs w:val="24"/>
        </w:rPr>
        <w:t xml:space="preserve">The South Gloucestershire Partnership </w:t>
      </w:r>
      <w:r w:rsidR="004555B9" w:rsidRPr="000E49FB">
        <w:rPr>
          <w:szCs w:val="24"/>
        </w:rPr>
        <w:t>Board’s objectives were updated in July 2017</w:t>
      </w:r>
      <w:r w:rsidRPr="000E49FB">
        <w:rPr>
          <w:szCs w:val="24"/>
        </w:rPr>
        <w:t xml:space="preserve">.  They are   </w:t>
      </w:r>
    </w:p>
    <w:p w:rsidR="00877AAF" w:rsidRPr="000E49FB" w:rsidRDefault="00877AAF" w:rsidP="0059438D">
      <w:pPr>
        <w:spacing w:after="0" w:line="240" w:lineRule="auto"/>
        <w:ind w:left="1820" w:firstLine="0"/>
        <w:rPr>
          <w:szCs w:val="24"/>
        </w:rPr>
      </w:pPr>
      <w:r w:rsidRPr="000E49FB">
        <w:rPr>
          <w:szCs w:val="24"/>
        </w:rPr>
        <w:t xml:space="preserve"> </w:t>
      </w:r>
    </w:p>
    <w:p w:rsidR="00877AAF" w:rsidRPr="000E49FB" w:rsidRDefault="00877AAF" w:rsidP="00D1450B">
      <w:pPr>
        <w:numPr>
          <w:ilvl w:val="0"/>
          <w:numId w:val="2"/>
        </w:numPr>
        <w:spacing w:after="0" w:line="240" w:lineRule="auto"/>
        <w:ind w:left="1039" w:right="11" w:hanging="355"/>
        <w:rPr>
          <w:szCs w:val="24"/>
        </w:rPr>
      </w:pPr>
      <w:proofErr w:type="gramStart"/>
      <w:r w:rsidRPr="000E49FB">
        <w:rPr>
          <w:szCs w:val="24"/>
        </w:rPr>
        <w:t>to</w:t>
      </w:r>
      <w:proofErr w:type="gramEnd"/>
      <w:r w:rsidRPr="000E49FB">
        <w:rPr>
          <w:szCs w:val="24"/>
        </w:rPr>
        <w:t xml:space="preserve"> develop the long-term strategic vision for the area. </w:t>
      </w:r>
    </w:p>
    <w:p w:rsidR="00877AAF" w:rsidRPr="000E49FB" w:rsidRDefault="00877AAF" w:rsidP="00D1450B">
      <w:pPr>
        <w:numPr>
          <w:ilvl w:val="0"/>
          <w:numId w:val="2"/>
        </w:numPr>
        <w:spacing w:after="0" w:line="240" w:lineRule="auto"/>
        <w:ind w:left="1039" w:right="11" w:hanging="355"/>
        <w:rPr>
          <w:szCs w:val="24"/>
        </w:rPr>
      </w:pPr>
      <w:proofErr w:type="gramStart"/>
      <w:r w:rsidRPr="000E49FB">
        <w:rPr>
          <w:szCs w:val="24"/>
        </w:rPr>
        <w:t>to</w:t>
      </w:r>
      <w:proofErr w:type="gramEnd"/>
      <w:r w:rsidRPr="000E49FB">
        <w:rPr>
          <w:szCs w:val="24"/>
        </w:rPr>
        <w:t xml:space="preserve"> act as a high-level strategic governance mechanism, bringing key decision makers together to work to deliver the vision for the area. </w:t>
      </w:r>
    </w:p>
    <w:p w:rsidR="00877AAF" w:rsidRPr="000E49FB" w:rsidRDefault="00877AAF" w:rsidP="00D1450B">
      <w:pPr>
        <w:numPr>
          <w:ilvl w:val="0"/>
          <w:numId w:val="2"/>
        </w:numPr>
        <w:spacing w:after="0" w:line="240" w:lineRule="auto"/>
        <w:ind w:left="1039" w:right="11" w:hanging="355"/>
        <w:rPr>
          <w:szCs w:val="24"/>
        </w:rPr>
      </w:pPr>
      <w:proofErr w:type="gramStart"/>
      <w:r w:rsidRPr="000E49FB">
        <w:rPr>
          <w:szCs w:val="24"/>
        </w:rPr>
        <w:t>to</w:t>
      </w:r>
      <w:proofErr w:type="gramEnd"/>
      <w:r w:rsidRPr="000E49FB">
        <w:rPr>
          <w:szCs w:val="24"/>
        </w:rPr>
        <w:t xml:space="preserve"> act as ambassadors for the area, lobbying other tiers of government for the necessary resources to deliver sustainable growth. </w:t>
      </w:r>
    </w:p>
    <w:p w:rsidR="00877AAF" w:rsidRPr="000E49FB" w:rsidRDefault="00877AAF" w:rsidP="00D1450B">
      <w:pPr>
        <w:numPr>
          <w:ilvl w:val="0"/>
          <w:numId w:val="2"/>
        </w:numPr>
        <w:spacing w:after="0" w:line="240" w:lineRule="auto"/>
        <w:ind w:left="1039" w:right="11" w:hanging="355"/>
        <w:rPr>
          <w:szCs w:val="24"/>
        </w:rPr>
      </w:pPr>
      <w:proofErr w:type="gramStart"/>
      <w:r w:rsidRPr="000E49FB">
        <w:rPr>
          <w:szCs w:val="24"/>
        </w:rPr>
        <w:t>to</w:t>
      </w:r>
      <w:proofErr w:type="gramEnd"/>
      <w:r w:rsidRPr="000E49FB">
        <w:rPr>
          <w:szCs w:val="24"/>
        </w:rPr>
        <w:t xml:space="preserve"> influence policy and policy changes. </w:t>
      </w:r>
    </w:p>
    <w:p w:rsidR="00A8478A" w:rsidRPr="000E49FB" w:rsidRDefault="00877AAF" w:rsidP="00D1450B">
      <w:pPr>
        <w:numPr>
          <w:ilvl w:val="0"/>
          <w:numId w:val="2"/>
        </w:numPr>
        <w:spacing w:after="0" w:line="240" w:lineRule="auto"/>
        <w:ind w:left="1039" w:right="11" w:hanging="355"/>
        <w:rPr>
          <w:szCs w:val="24"/>
        </w:rPr>
      </w:pPr>
      <w:proofErr w:type="gramStart"/>
      <w:r w:rsidRPr="000E49FB">
        <w:rPr>
          <w:szCs w:val="24"/>
        </w:rPr>
        <w:t>to</w:t>
      </w:r>
      <w:proofErr w:type="gramEnd"/>
      <w:r w:rsidRPr="000E49FB">
        <w:rPr>
          <w:szCs w:val="24"/>
        </w:rPr>
        <w:t xml:space="preserve"> keep abreast of and influence the work of </w:t>
      </w:r>
      <w:r w:rsidR="00546221" w:rsidRPr="000E49FB">
        <w:rPr>
          <w:szCs w:val="24"/>
        </w:rPr>
        <w:t>the West of England Local Enterprise Partnership, and West of England Combined Authority.</w:t>
      </w:r>
    </w:p>
    <w:p w:rsidR="00877AAF" w:rsidRPr="000E49FB" w:rsidRDefault="00877AAF" w:rsidP="00D1450B">
      <w:pPr>
        <w:numPr>
          <w:ilvl w:val="0"/>
          <w:numId w:val="2"/>
        </w:numPr>
        <w:spacing w:after="0" w:line="240" w:lineRule="auto"/>
        <w:ind w:left="1039" w:right="11" w:hanging="355"/>
        <w:rPr>
          <w:szCs w:val="24"/>
        </w:rPr>
      </w:pPr>
      <w:proofErr w:type="gramStart"/>
      <w:r w:rsidRPr="000E49FB">
        <w:rPr>
          <w:szCs w:val="24"/>
        </w:rPr>
        <w:t>to</w:t>
      </w:r>
      <w:proofErr w:type="gramEnd"/>
      <w:r w:rsidRPr="000E49FB">
        <w:rPr>
          <w:szCs w:val="24"/>
        </w:rPr>
        <w:t xml:space="preserve"> monitor and direct the activities of the strategic partnership bodies agreed by the Partnership at its meeting on 12</w:t>
      </w:r>
      <w:r w:rsidRPr="000E49FB">
        <w:rPr>
          <w:szCs w:val="24"/>
          <w:vertAlign w:val="superscript"/>
        </w:rPr>
        <w:t>th</w:t>
      </w:r>
      <w:r w:rsidR="00A8478A" w:rsidRPr="000E49FB">
        <w:rPr>
          <w:szCs w:val="24"/>
        </w:rPr>
        <w:t xml:space="preserve"> July 2012 as set out above.</w:t>
      </w:r>
      <w:r w:rsidRPr="000E49FB">
        <w:rPr>
          <w:szCs w:val="24"/>
        </w:rPr>
        <w:t xml:space="preserve"> </w:t>
      </w:r>
    </w:p>
    <w:p w:rsidR="00877AAF" w:rsidRPr="000E49FB" w:rsidRDefault="00877AAF" w:rsidP="0059438D">
      <w:pPr>
        <w:spacing w:after="0" w:line="240" w:lineRule="auto"/>
        <w:ind w:left="0" w:firstLine="0"/>
        <w:rPr>
          <w:szCs w:val="24"/>
        </w:rPr>
      </w:pPr>
    </w:p>
    <w:p w:rsidR="00877AAF" w:rsidRPr="000E49FB" w:rsidRDefault="00877AAF" w:rsidP="00200A6A">
      <w:pPr>
        <w:spacing w:after="0" w:line="240" w:lineRule="auto"/>
        <w:ind w:left="-5" w:right="11"/>
        <w:rPr>
          <w:szCs w:val="24"/>
        </w:rPr>
      </w:pPr>
      <w:r w:rsidRPr="000E49FB">
        <w:rPr>
          <w:szCs w:val="24"/>
        </w:rPr>
        <w:t>The Terms o</w:t>
      </w:r>
      <w:r w:rsidR="007E136F">
        <w:rPr>
          <w:szCs w:val="24"/>
        </w:rPr>
        <w:t>f reference are reviewed regularly</w:t>
      </w:r>
      <w:r w:rsidR="00F5559D" w:rsidRPr="000E49FB">
        <w:rPr>
          <w:szCs w:val="24"/>
        </w:rPr>
        <w:t xml:space="preserve"> along with the Risk Register</w:t>
      </w:r>
      <w:r w:rsidR="007E136F">
        <w:rPr>
          <w:szCs w:val="24"/>
        </w:rPr>
        <w:t xml:space="preserve"> which is reviewed annually.</w:t>
      </w:r>
    </w:p>
    <w:p w:rsidR="00877AAF" w:rsidRPr="000E49FB" w:rsidRDefault="00877AAF" w:rsidP="0059438D">
      <w:pPr>
        <w:spacing w:after="0" w:line="240" w:lineRule="auto"/>
        <w:rPr>
          <w:szCs w:val="24"/>
        </w:rPr>
      </w:pPr>
    </w:p>
    <w:p w:rsidR="00A8478A" w:rsidRPr="000E49FB" w:rsidRDefault="00D07C7B" w:rsidP="00C9140B">
      <w:pPr>
        <w:tabs>
          <w:tab w:val="left" w:pos="567"/>
        </w:tabs>
        <w:spacing w:after="0" w:line="240" w:lineRule="auto"/>
        <w:ind w:left="0" w:firstLine="0"/>
        <w:rPr>
          <w:b/>
          <w:szCs w:val="24"/>
        </w:rPr>
      </w:pPr>
      <w:r>
        <w:rPr>
          <w:b/>
          <w:szCs w:val="24"/>
        </w:rPr>
        <w:t>4</w:t>
      </w:r>
      <w:r w:rsidR="00C9140B" w:rsidRPr="000E49FB">
        <w:rPr>
          <w:b/>
          <w:szCs w:val="24"/>
        </w:rPr>
        <w:tab/>
      </w:r>
      <w:r w:rsidR="00200A6A" w:rsidRPr="000E49FB">
        <w:rPr>
          <w:b/>
          <w:szCs w:val="24"/>
        </w:rPr>
        <w:t>Chief</w:t>
      </w:r>
      <w:r w:rsidR="00FF3D64" w:rsidRPr="000E49FB">
        <w:rPr>
          <w:b/>
          <w:szCs w:val="24"/>
        </w:rPr>
        <w:t xml:space="preserve"> Officer</w:t>
      </w:r>
      <w:r w:rsidR="00200A6A" w:rsidRPr="000E49FB">
        <w:rPr>
          <w:b/>
          <w:szCs w:val="24"/>
        </w:rPr>
        <w:t>s’</w:t>
      </w:r>
      <w:r w:rsidR="00FF3D64" w:rsidRPr="000E49FB">
        <w:rPr>
          <w:b/>
          <w:szCs w:val="24"/>
        </w:rPr>
        <w:t xml:space="preserve"> Group</w:t>
      </w:r>
    </w:p>
    <w:p w:rsidR="00FF3D64" w:rsidRPr="000E49FB" w:rsidRDefault="00FF3D64" w:rsidP="0059438D">
      <w:pPr>
        <w:spacing w:after="0" w:line="240" w:lineRule="auto"/>
        <w:ind w:left="0" w:firstLine="0"/>
        <w:rPr>
          <w:szCs w:val="24"/>
        </w:rPr>
      </w:pPr>
    </w:p>
    <w:p w:rsidR="00FF3D64" w:rsidRPr="000E49FB" w:rsidRDefault="00200A6A" w:rsidP="0059438D">
      <w:pPr>
        <w:spacing w:after="0" w:line="240" w:lineRule="auto"/>
        <w:ind w:left="0" w:firstLine="0"/>
        <w:rPr>
          <w:szCs w:val="24"/>
        </w:rPr>
      </w:pPr>
      <w:r w:rsidRPr="000E49FB">
        <w:rPr>
          <w:szCs w:val="24"/>
        </w:rPr>
        <w:t>The Partnership has a Chief</w:t>
      </w:r>
      <w:r w:rsidR="00FF3D64" w:rsidRPr="000E49FB">
        <w:rPr>
          <w:szCs w:val="24"/>
        </w:rPr>
        <w:t xml:space="preserve"> Officer</w:t>
      </w:r>
      <w:r w:rsidRPr="000E49FB">
        <w:rPr>
          <w:szCs w:val="24"/>
        </w:rPr>
        <w:t>s’</w:t>
      </w:r>
      <w:r w:rsidR="00FF3D64" w:rsidRPr="000E49FB">
        <w:rPr>
          <w:szCs w:val="24"/>
        </w:rPr>
        <w:t xml:space="preserve"> Group, which is responsible for managing the business of the Partnership and providing oversight and guidance on behalf of, and as directed by the Partnership.</w:t>
      </w:r>
      <w:r w:rsidR="00052075" w:rsidRPr="000E49FB">
        <w:rPr>
          <w:szCs w:val="24"/>
        </w:rPr>
        <w:t xml:space="preserve">  In March 2019 the frequency of meetings changed from bi-monthly to quarterly.</w:t>
      </w:r>
    </w:p>
    <w:p w:rsidR="00FF3D64" w:rsidRPr="000E49FB" w:rsidRDefault="00FF3D64" w:rsidP="0059438D">
      <w:pPr>
        <w:spacing w:after="0" w:line="240" w:lineRule="auto"/>
        <w:ind w:left="0" w:firstLine="0"/>
        <w:rPr>
          <w:szCs w:val="24"/>
        </w:rPr>
      </w:pPr>
    </w:p>
    <w:p w:rsidR="00DA7BC4" w:rsidRPr="000E49FB" w:rsidRDefault="00A84A51" w:rsidP="00BB6F5D">
      <w:pPr>
        <w:spacing w:after="0" w:line="240" w:lineRule="auto"/>
        <w:ind w:left="0" w:firstLine="0"/>
        <w:rPr>
          <w:szCs w:val="24"/>
        </w:rPr>
      </w:pPr>
      <w:r w:rsidRPr="000E49FB">
        <w:rPr>
          <w:szCs w:val="24"/>
        </w:rPr>
        <w:t>During 2019/20</w:t>
      </w:r>
      <w:r w:rsidR="00F5559D" w:rsidRPr="000E49FB">
        <w:rPr>
          <w:szCs w:val="24"/>
        </w:rPr>
        <w:t xml:space="preserve"> meetings were held on </w:t>
      </w:r>
      <w:r w:rsidR="00BB6F5D" w:rsidRPr="000E49FB">
        <w:rPr>
          <w:szCs w:val="24"/>
        </w:rPr>
        <w:t>9 July 2019</w:t>
      </w:r>
      <w:r w:rsidR="00100D2F" w:rsidRPr="000E49FB">
        <w:rPr>
          <w:szCs w:val="24"/>
        </w:rPr>
        <w:t xml:space="preserve">, 19 September </w:t>
      </w:r>
      <w:r w:rsidR="00BB6F5D" w:rsidRPr="000E49FB">
        <w:rPr>
          <w:szCs w:val="24"/>
        </w:rPr>
        <w:t>2019 and 4 December 2019.</w:t>
      </w:r>
    </w:p>
    <w:p w:rsidR="00BB6F5D" w:rsidRPr="000E49FB" w:rsidRDefault="00BB6F5D" w:rsidP="00BB6F5D">
      <w:pPr>
        <w:spacing w:after="0" w:line="240" w:lineRule="auto"/>
        <w:ind w:left="0" w:firstLine="0"/>
        <w:rPr>
          <w:szCs w:val="24"/>
        </w:rPr>
      </w:pPr>
    </w:p>
    <w:p w:rsidR="007011BA" w:rsidRPr="00D07C7B" w:rsidRDefault="00D07C7B" w:rsidP="00D07C7B">
      <w:pPr>
        <w:spacing w:after="0" w:line="240" w:lineRule="auto"/>
        <w:ind w:left="0" w:firstLine="0"/>
        <w:rPr>
          <w:szCs w:val="24"/>
        </w:rPr>
      </w:pPr>
      <w:proofErr w:type="gramStart"/>
      <w:r>
        <w:rPr>
          <w:b/>
          <w:szCs w:val="24"/>
        </w:rPr>
        <w:t>5</w:t>
      </w:r>
      <w:r w:rsidR="005F7C3D" w:rsidRPr="00D07C7B">
        <w:rPr>
          <w:b/>
          <w:szCs w:val="24"/>
        </w:rPr>
        <w:t xml:space="preserve">  </w:t>
      </w:r>
      <w:r w:rsidR="00440E7F" w:rsidRPr="00D07C7B">
        <w:rPr>
          <w:b/>
          <w:szCs w:val="24"/>
        </w:rPr>
        <w:t>Work</w:t>
      </w:r>
      <w:proofErr w:type="gramEnd"/>
      <w:r w:rsidR="00440E7F" w:rsidRPr="00D07C7B">
        <w:rPr>
          <w:b/>
          <w:szCs w:val="24"/>
        </w:rPr>
        <w:t xml:space="preserve"> of the South Gloucestershire Partnership 2019/20</w:t>
      </w:r>
    </w:p>
    <w:p w:rsidR="00440E7F" w:rsidRPr="00440E7F" w:rsidRDefault="00440E7F" w:rsidP="00440E7F">
      <w:pPr>
        <w:pStyle w:val="ListParagraph"/>
        <w:spacing w:after="0" w:line="240" w:lineRule="auto"/>
        <w:ind w:left="360" w:firstLine="0"/>
        <w:rPr>
          <w:szCs w:val="24"/>
        </w:rPr>
      </w:pPr>
    </w:p>
    <w:p w:rsidR="00965113" w:rsidRPr="000E49FB" w:rsidRDefault="007011BA" w:rsidP="00E956F1">
      <w:pPr>
        <w:spacing w:after="0" w:line="240" w:lineRule="auto"/>
        <w:rPr>
          <w:szCs w:val="24"/>
        </w:rPr>
      </w:pPr>
      <w:r w:rsidRPr="000E49FB">
        <w:rPr>
          <w:szCs w:val="24"/>
        </w:rPr>
        <w:t xml:space="preserve">In the </w:t>
      </w:r>
      <w:r w:rsidR="00BB6F5D" w:rsidRPr="000E49FB">
        <w:rPr>
          <w:szCs w:val="24"/>
        </w:rPr>
        <w:t>2019/20</w:t>
      </w:r>
      <w:r w:rsidR="00E956F1" w:rsidRPr="000E49FB">
        <w:rPr>
          <w:szCs w:val="24"/>
        </w:rPr>
        <w:t xml:space="preserve"> municipal year the Partnership’s regular meetings took place on th</w:t>
      </w:r>
      <w:r w:rsidR="00100D2F" w:rsidRPr="000E49FB">
        <w:rPr>
          <w:szCs w:val="24"/>
        </w:rPr>
        <w:t xml:space="preserve">e following dates: </w:t>
      </w:r>
      <w:r w:rsidR="00BB6F5D" w:rsidRPr="000E49FB">
        <w:rPr>
          <w:szCs w:val="24"/>
        </w:rPr>
        <w:t xml:space="preserve"> 5 July 2019, 25 October 2019 and 17 January 2020.  The meeting scheduled to take place on 24 April 2020 was cancelled due to restrictions posed in response to Covid-19.</w:t>
      </w:r>
    </w:p>
    <w:p w:rsidR="00F4401D" w:rsidRPr="000E49FB" w:rsidRDefault="00E956F1" w:rsidP="00965113">
      <w:pPr>
        <w:spacing w:after="0" w:line="240" w:lineRule="auto"/>
        <w:rPr>
          <w:szCs w:val="24"/>
        </w:rPr>
      </w:pPr>
      <w:r w:rsidRPr="000E49FB">
        <w:rPr>
          <w:szCs w:val="24"/>
        </w:rPr>
        <w:t xml:space="preserve">Agenda papers for each of these meetings, showing the business covered can be accessed here </w:t>
      </w:r>
      <w:hyperlink r:id="rId11" w:history="1">
        <w:r w:rsidR="00A439BA" w:rsidRPr="000E49FB">
          <w:rPr>
            <w:rStyle w:val="Hyperlink"/>
            <w:szCs w:val="24"/>
          </w:rPr>
          <w:t>http://moderngov/ieListMeetings.aspx?CId=180&amp;Year=0</w:t>
        </w:r>
      </w:hyperlink>
    </w:p>
    <w:p w:rsidR="00A439BA" w:rsidRDefault="00A439BA" w:rsidP="00965113">
      <w:pPr>
        <w:spacing w:after="0" w:line="240" w:lineRule="auto"/>
        <w:rPr>
          <w:szCs w:val="24"/>
        </w:rPr>
      </w:pPr>
    </w:p>
    <w:p w:rsidR="009023F6" w:rsidRPr="000E49FB" w:rsidRDefault="009023F6" w:rsidP="009023F6">
      <w:pPr>
        <w:spacing w:after="0" w:line="240" w:lineRule="auto"/>
        <w:rPr>
          <w:szCs w:val="24"/>
        </w:rPr>
      </w:pPr>
      <w:r w:rsidRPr="000E49FB">
        <w:rPr>
          <w:szCs w:val="24"/>
        </w:rPr>
        <w:t>Discussions took place on:</w:t>
      </w:r>
    </w:p>
    <w:p w:rsidR="009023F6" w:rsidRPr="000E49FB" w:rsidRDefault="009023F6" w:rsidP="009023F6">
      <w:pPr>
        <w:spacing w:after="0" w:line="240" w:lineRule="auto"/>
        <w:rPr>
          <w:szCs w:val="24"/>
        </w:rPr>
      </w:pP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Strategic planning (parts one, two and three) – </w:t>
      </w:r>
      <w:r w:rsidRPr="000E49FB">
        <w:rPr>
          <w:szCs w:val="24"/>
        </w:rPr>
        <w:t>feedback from partners on top priorities for South Gloucestershire, strategic planning approaches and the Partnership moving forward.</w:t>
      </w: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Avon and Somerset Police and Crime Commissioner update – </w:t>
      </w:r>
      <w:r w:rsidRPr="000E49FB">
        <w:rPr>
          <w:szCs w:val="24"/>
        </w:rPr>
        <w:t>verbal update from the Police and Crime Commissioner</w:t>
      </w: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Economy and Skills updates – </w:t>
      </w:r>
      <w:r w:rsidRPr="000E49FB">
        <w:rPr>
          <w:szCs w:val="24"/>
        </w:rPr>
        <w:t>presentation and discussion on key issues</w:t>
      </w: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West of England Local Industrial Strategy update – </w:t>
      </w:r>
      <w:r w:rsidRPr="000E49FB">
        <w:rPr>
          <w:szCs w:val="24"/>
        </w:rPr>
        <w:t>discussion on elements of the developing Strategy</w:t>
      </w: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Employability, Skills and Education updates – </w:t>
      </w:r>
      <w:r w:rsidRPr="000E49FB">
        <w:rPr>
          <w:szCs w:val="24"/>
        </w:rPr>
        <w:t>presentations and discussion</w:t>
      </w: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Adult Education Budget briefing – </w:t>
      </w:r>
      <w:r w:rsidRPr="000E49FB">
        <w:rPr>
          <w:szCs w:val="24"/>
        </w:rPr>
        <w:t>presentation and discussion</w:t>
      </w: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Social Enterprise Innovation Programme – </w:t>
      </w:r>
      <w:r w:rsidRPr="000E49FB">
        <w:rPr>
          <w:szCs w:val="24"/>
        </w:rPr>
        <w:t>update and discussion</w:t>
      </w: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Governor Vacancies – </w:t>
      </w:r>
      <w:r w:rsidRPr="000E49FB">
        <w:rPr>
          <w:szCs w:val="24"/>
        </w:rPr>
        <w:t>update on vacancies in South Gloucestershire schools and how partners can get involved</w:t>
      </w:r>
      <w:r w:rsidRPr="000E49FB">
        <w:rPr>
          <w:b/>
          <w:szCs w:val="24"/>
        </w:rPr>
        <w:t xml:space="preserve"> </w:t>
      </w: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Responding to the Climate Emergency in South Gloucestershire – </w:t>
      </w:r>
      <w:r w:rsidRPr="000E49FB">
        <w:rPr>
          <w:szCs w:val="24"/>
        </w:rPr>
        <w:t>overview of work being undertaken in partnership with CVS South Gloucestershire</w:t>
      </w: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South Gloucestershire Partnership Annual Report 2018/19 and Risk Assessment 2019/20 – </w:t>
      </w:r>
      <w:r w:rsidRPr="000E49FB">
        <w:rPr>
          <w:szCs w:val="24"/>
        </w:rPr>
        <w:t>approval of the annual report and risk assessment</w:t>
      </w: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Director of Public Health Annual Report – </w:t>
      </w:r>
      <w:r w:rsidRPr="000E49FB">
        <w:rPr>
          <w:szCs w:val="24"/>
        </w:rPr>
        <w:t>presentation and discussion</w:t>
      </w: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Developing the South Gloucestershire Locality Plan – </w:t>
      </w:r>
      <w:r w:rsidRPr="000E49FB">
        <w:rPr>
          <w:szCs w:val="24"/>
        </w:rPr>
        <w:t>briefing on the BNSSG five year vision and areas of focus</w:t>
      </w: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Thriving at Work – </w:t>
      </w:r>
      <w:r w:rsidRPr="000E49FB">
        <w:rPr>
          <w:szCs w:val="24"/>
        </w:rPr>
        <w:t>briefing on the initiative to improve Mental Health in the workplace.</w:t>
      </w:r>
    </w:p>
    <w:p w:rsidR="009023F6" w:rsidRPr="000E49FB" w:rsidRDefault="009023F6" w:rsidP="009023F6">
      <w:pPr>
        <w:pStyle w:val="ListParagraph"/>
        <w:numPr>
          <w:ilvl w:val="0"/>
          <w:numId w:val="6"/>
        </w:numPr>
        <w:spacing w:after="0" w:line="240" w:lineRule="auto"/>
        <w:rPr>
          <w:b/>
          <w:szCs w:val="24"/>
        </w:rPr>
      </w:pPr>
      <w:r w:rsidRPr="000E49FB">
        <w:rPr>
          <w:b/>
          <w:szCs w:val="24"/>
        </w:rPr>
        <w:t xml:space="preserve">Care Leavers Offer – </w:t>
      </w:r>
      <w:r w:rsidRPr="000E49FB">
        <w:rPr>
          <w:szCs w:val="24"/>
        </w:rPr>
        <w:t>engaging partners in an initiative to support care leavers.</w:t>
      </w:r>
    </w:p>
    <w:p w:rsidR="00D07C7B" w:rsidRPr="009023F6" w:rsidRDefault="009023F6" w:rsidP="009023F6">
      <w:pPr>
        <w:pStyle w:val="ListParagraph"/>
        <w:numPr>
          <w:ilvl w:val="0"/>
          <w:numId w:val="6"/>
        </w:numPr>
        <w:spacing w:after="0" w:line="240" w:lineRule="auto"/>
        <w:rPr>
          <w:b/>
          <w:szCs w:val="24"/>
        </w:rPr>
      </w:pPr>
      <w:r w:rsidRPr="000E49FB">
        <w:rPr>
          <w:b/>
          <w:szCs w:val="24"/>
        </w:rPr>
        <w:t xml:space="preserve">Compact Annual Report – </w:t>
      </w:r>
      <w:r w:rsidRPr="000E49FB">
        <w:rPr>
          <w:szCs w:val="24"/>
        </w:rPr>
        <w:t>presentation and discussion</w:t>
      </w:r>
    </w:p>
    <w:p w:rsidR="00D07C7B" w:rsidRPr="009023F6" w:rsidRDefault="00D07C7B" w:rsidP="00965113">
      <w:pPr>
        <w:spacing w:after="0" w:line="240" w:lineRule="auto"/>
        <w:rPr>
          <w:sz w:val="20"/>
          <w:szCs w:val="20"/>
        </w:rPr>
      </w:pPr>
    </w:p>
    <w:p w:rsidR="00F42CB5" w:rsidRPr="009023F6" w:rsidRDefault="00D07C7B" w:rsidP="009023F6">
      <w:pPr>
        <w:spacing w:after="0" w:line="240" w:lineRule="auto"/>
        <w:rPr>
          <w:b/>
          <w:szCs w:val="24"/>
        </w:rPr>
      </w:pPr>
      <w:r>
        <w:rPr>
          <w:b/>
          <w:szCs w:val="24"/>
        </w:rPr>
        <w:t>5</w:t>
      </w:r>
      <w:r w:rsidR="004762AA" w:rsidRPr="004762AA">
        <w:rPr>
          <w:b/>
          <w:szCs w:val="24"/>
        </w:rPr>
        <w:t xml:space="preserve">.1 </w:t>
      </w:r>
      <w:r w:rsidR="004762AA">
        <w:rPr>
          <w:b/>
          <w:szCs w:val="24"/>
        </w:rPr>
        <w:tab/>
      </w:r>
      <w:r w:rsidR="009023F6">
        <w:rPr>
          <w:b/>
          <w:szCs w:val="24"/>
        </w:rPr>
        <w:t>Engagement by Partners</w:t>
      </w:r>
    </w:p>
    <w:tbl>
      <w:tblPr>
        <w:tblStyle w:val="TableGrid0"/>
        <w:tblW w:w="0" w:type="auto"/>
        <w:tblInd w:w="-147" w:type="dxa"/>
        <w:tblLook w:val="04A0" w:firstRow="1" w:lastRow="0" w:firstColumn="1" w:lastColumn="0" w:noHBand="0" w:noVBand="1"/>
      </w:tblPr>
      <w:tblGrid>
        <w:gridCol w:w="6663"/>
        <w:gridCol w:w="1417"/>
        <w:gridCol w:w="1695"/>
      </w:tblGrid>
      <w:tr w:rsidR="00440E7F" w:rsidRPr="00F06805" w:rsidTr="009023F6">
        <w:tc>
          <w:tcPr>
            <w:tcW w:w="6663" w:type="dxa"/>
            <w:shd w:val="clear" w:color="auto" w:fill="F2F2F2" w:themeFill="background1" w:themeFillShade="F2"/>
          </w:tcPr>
          <w:p w:rsidR="00440E7F" w:rsidRPr="00F06805" w:rsidRDefault="00440E7F" w:rsidP="00E956F1">
            <w:pPr>
              <w:spacing w:after="0" w:line="240" w:lineRule="auto"/>
              <w:ind w:left="0" w:firstLine="0"/>
              <w:rPr>
                <w:b/>
                <w:szCs w:val="24"/>
              </w:rPr>
            </w:pPr>
            <w:r w:rsidRPr="00F06805">
              <w:rPr>
                <w:b/>
                <w:szCs w:val="24"/>
              </w:rPr>
              <w:t>Organisation</w:t>
            </w:r>
          </w:p>
        </w:tc>
        <w:tc>
          <w:tcPr>
            <w:tcW w:w="1417" w:type="dxa"/>
            <w:shd w:val="clear" w:color="auto" w:fill="F2F2F2" w:themeFill="background1" w:themeFillShade="F2"/>
          </w:tcPr>
          <w:p w:rsidR="00440E7F" w:rsidRPr="00F06805" w:rsidRDefault="00440E7F" w:rsidP="009308A0">
            <w:pPr>
              <w:spacing w:after="0" w:line="240" w:lineRule="auto"/>
              <w:ind w:left="0" w:firstLine="0"/>
              <w:jc w:val="center"/>
              <w:rPr>
                <w:b/>
                <w:szCs w:val="24"/>
              </w:rPr>
            </w:pPr>
            <w:r w:rsidRPr="00F06805">
              <w:rPr>
                <w:b/>
                <w:szCs w:val="24"/>
              </w:rPr>
              <w:t>Meetings Attended</w:t>
            </w:r>
          </w:p>
        </w:tc>
        <w:tc>
          <w:tcPr>
            <w:tcW w:w="1695" w:type="dxa"/>
            <w:shd w:val="clear" w:color="auto" w:fill="F2F2F2" w:themeFill="background1" w:themeFillShade="F2"/>
          </w:tcPr>
          <w:p w:rsidR="00440E7F" w:rsidRPr="00F06805" w:rsidRDefault="00440E7F" w:rsidP="009308A0">
            <w:pPr>
              <w:spacing w:after="0" w:line="240" w:lineRule="auto"/>
              <w:ind w:left="0" w:firstLine="0"/>
              <w:jc w:val="center"/>
              <w:rPr>
                <w:b/>
                <w:szCs w:val="24"/>
              </w:rPr>
            </w:pPr>
            <w:r w:rsidRPr="00F06805">
              <w:rPr>
                <w:b/>
                <w:szCs w:val="24"/>
              </w:rPr>
              <w:t>% meetings attended</w:t>
            </w:r>
          </w:p>
        </w:tc>
      </w:tr>
      <w:tr w:rsidR="000647E4" w:rsidTr="009023F6">
        <w:tc>
          <w:tcPr>
            <w:tcW w:w="6663" w:type="dxa"/>
          </w:tcPr>
          <w:p w:rsidR="000647E4" w:rsidRDefault="000647E4" w:rsidP="00E956F1">
            <w:pPr>
              <w:spacing w:after="0" w:line="240" w:lineRule="auto"/>
              <w:ind w:left="0" w:firstLine="0"/>
              <w:rPr>
                <w:szCs w:val="24"/>
              </w:rPr>
            </w:pPr>
            <w:r>
              <w:rPr>
                <w:szCs w:val="24"/>
              </w:rPr>
              <w:t>Airbus</w:t>
            </w:r>
          </w:p>
        </w:tc>
        <w:tc>
          <w:tcPr>
            <w:tcW w:w="1417" w:type="dxa"/>
          </w:tcPr>
          <w:p w:rsidR="000647E4" w:rsidRDefault="000647E4" w:rsidP="009308A0">
            <w:pPr>
              <w:spacing w:after="0" w:line="240" w:lineRule="auto"/>
              <w:ind w:left="0" w:firstLine="0"/>
              <w:jc w:val="center"/>
              <w:rPr>
                <w:szCs w:val="24"/>
              </w:rPr>
            </w:pPr>
            <w:r>
              <w:rPr>
                <w:szCs w:val="24"/>
              </w:rPr>
              <w:t>3</w:t>
            </w:r>
          </w:p>
        </w:tc>
        <w:tc>
          <w:tcPr>
            <w:tcW w:w="1695" w:type="dxa"/>
          </w:tcPr>
          <w:p w:rsidR="000647E4" w:rsidRDefault="009308A0" w:rsidP="009308A0">
            <w:pPr>
              <w:spacing w:after="0" w:line="240" w:lineRule="auto"/>
              <w:ind w:left="0" w:firstLine="0"/>
              <w:jc w:val="center"/>
              <w:rPr>
                <w:szCs w:val="24"/>
              </w:rPr>
            </w:pPr>
            <w:r>
              <w:rPr>
                <w:szCs w:val="24"/>
              </w:rPr>
              <w:t>100%</w:t>
            </w:r>
          </w:p>
        </w:tc>
      </w:tr>
      <w:tr w:rsidR="000647E4" w:rsidTr="009023F6">
        <w:tc>
          <w:tcPr>
            <w:tcW w:w="6663" w:type="dxa"/>
          </w:tcPr>
          <w:p w:rsidR="000647E4" w:rsidRDefault="000647E4" w:rsidP="00E956F1">
            <w:pPr>
              <w:spacing w:after="0" w:line="240" w:lineRule="auto"/>
              <w:ind w:left="0" w:firstLine="0"/>
              <w:rPr>
                <w:szCs w:val="24"/>
              </w:rPr>
            </w:pPr>
            <w:r>
              <w:rPr>
                <w:szCs w:val="24"/>
              </w:rPr>
              <w:t>Avon and Somerset Police</w:t>
            </w:r>
          </w:p>
        </w:tc>
        <w:tc>
          <w:tcPr>
            <w:tcW w:w="1417" w:type="dxa"/>
          </w:tcPr>
          <w:p w:rsidR="000647E4" w:rsidRDefault="000647E4" w:rsidP="009308A0">
            <w:pPr>
              <w:spacing w:after="0" w:line="240" w:lineRule="auto"/>
              <w:ind w:left="0" w:firstLine="0"/>
              <w:jc w:val="center"/>
              <w:rPr>
                <w:szCs w:val="24"/>
              </w:rPr>
            </w:pPr>
            <w:r>
              <w:rPr>
                <w:szCs w:val="24"/>
              </w:rPr>
              <w:t>0</w:t>
            </w:r>
          </w:p>
        </w:tc>
        <w:tc>
          <w:tcPr>
            <w:tcW w:w="1695" w:type="dxa"/>
          </w:tcPr>
          <w:p w:rsidR="000647E4" w:rsidRDefault="009308A0" w:rsidP="009308A0">
            <w:pPr>
              <w:spacing w:after="0" w:line="240" w:lineRule="auto"/>
              <w:ind w:left="0" w:firstLine="0"/>
              <w:jc w:val="center"/>
              <w:rPr>
                <w:szCs w:val="24"/>
              </w:rPr>
            </w:pPr>
            <w:r>
              <w:rPr>
                <w:szCs w:val="24"/>
              </w:rPr>
              <w:t>0%</w:t>
            </w:r>
          </w:p>
        </w:tc>
      </w:tr>
      <w:tr w:rsidR="000647E4" w:rsidTr="009023F6">
        <w:tc>
          <w:tcPr>
            <w:tcW w:w="6663" w:type="dxa"/>
          </w:tcPr>
          <w:p w:rsidR="000647E4" w:rsidRDefault="000647E4" w:rsidP="00E956F1">
            <w:pPr>
              <w:spacing w:after="0" w:line="240" w:lineRule="auto"/>
              <w:ind w:left="0" w:firstLine="0"/>
              <w:rPr>
                <w:szCs w:val="24"/>
              </w:rPr>
            </w:pPr>
            <w:r>
              <w:rPr>
                <w:szCs w:val="24"/>
              </w:rPr>
              <w:t>Avon and Somerset Police and Crime Commissioner</w:t>
            </w:r>
          </w:p>
        </w:tc>
        <w:tc>
          <w:tcPr>
            <w:tcW w:w="1417" w:type="dxa"/>
          </w:tcPr>
          <w:p w:rsidR="000647E4" w:rsidRDefault="000647E4" w:rsidP="009308A0">
            <w:pPr>
              <w:spacing w:after="0" w:line="240" w:lineRule="auto"/>
              <w:ind w:left="0" w:firstLine="0"/>
              <w:jc w:val="center"/>
              <w:rPr>
                <w:szCs w:val="24"/>
              </w:rPr>
            </w:pPr>
            <w:r>
              <w:rPr>
                <w:szCs w:val="24"/>
              </w:rPr>
              <w:t>1</w:t>
            </w:r>
          </w:p>
        </w:tc>
        <w:tc>
          <w:tcPr>
            <w:tcW w:w="1695" w:type="dxa"/>
          </w:tcPr>
          <w:p w:rsidR="000647E4" w:rsidRDefault="009308A0" w:rsidP="009308A0">
            <w:pPr>
              <w:spacing w:after="0" w:line="240" w:lineRule="auto"/>
              <w:ind w:left="0" w:firstLine="0"/>
              <w:jc w:val="center"/>
              <w:rPr>
                <w:szCs w:val="24"/>
              </w:rPr>
            </w:pPr>
            <w:r>
              <w:rPr>
                <w:szCs w:val="24"/>
              </w:rPr>
              <w:t>33%</w:t>
            </w:r>
          </w:p>
        </w:tc>
      </w:tr>
      <w:tr w:rsidR="000647E4" w:rsidTr="009023F6">
        <w:tc>
          <w:tcPr>
            <w:tcW w:w="6663" w:type="dxa"/>
          </w:tcPr>
          <w:p w:rsidR="000647E4" w:rsidRDefault="000647E4" w:rsidP="00E956F1">
            <w:pPr>
              <w:spacing w:after="0" w:line="240" w:lineRule="auto"/>
              <w:ind w:left="0" w:firstLine="0"/>
              <w:rPr>
                <w:szCs w:val="24"/>
              </w:rPr>
            </w:pPr>
            <w:r>
              <w:rPr>
                <w:szCs w:val="24"/>
              </w:rPr>
              <w:t>Avon Fire and Rescue Service</w:t>
            </w:r>
          </w:p>
        </w:tc>
        <w:tc>
          <w:tcPr>
            <w:tcW w:w="1417" w:type="dxa"/>
          </w:tcPr>
          <w:p w:rsidR="000647E4" w:rsidRDefault="000647E4" w:rsidP="009308A0">
            <w:pPr>
              <w:spacing w:after="0" w:line="240" w:lineRule="auto"/>
              <w:ind w:left="0" w:firstLine="0"/>
              <w:jc w:val="center"/>
              <w:rPr>
                <w:szCs w:val="24"/>
              </w:rPr>
            </w:pPr>
            <w:r>
              <w:rPr>
                <w:szCs w:val="24"/>
              </w:rPr>
              <w:t>1</w:t>
            </w:r>
          </w:p>
        </w:tc>
        <w:tc>
          <w:tcPr>
            <w:tcW w:w="1695" w:type="dxa"/>
          </w:tcPr>
          <w:p w:rsidR="000647E4" w:rsidRDefault="009308A0" w:rsidP="009308A0">
            <w:pPr>
              <w:spacing w:after="0" w:line="240" w:lineRule="auto"/>
              <w:ind w:left="0" w:firstLine="0"/>
              <w:jc w:val="center"/>
              <w:rPr>
                <w:szCs w:val="24"/>
              </w:rPr>
            </w:pPr>
            <w:r>
              <w:rPr>
                <w:szCs w:val="24"/>
              </w:rPr>
              <w:t>33%</w:t>
            </w:r>
          </w:p>
        </w:tc>
      </w:tr>
      <w:tr w:rsidR="000647E4" w:rsidTr="009023F6">
        <w:tc>
          <w:tcPr>
            <w:tcW w:w="6663" w:type="dxa"/>
          </w:tcPr>
          <w:p w:rsidR="000647E4" w:rsidRDefault="000647E4" w:rsidP="00E956F1">
            <w:pPr>
              <w:spacing w:after="0" w:line="240" w:lineRule="auto"/>
              <w:ind w:left="0" w:firstLine="0"/>
              <w:rPr>
                <w:szCs w:val="24"/>
              </w:rPr>
            </w:pPr>
            <w:r>
              <w:rPr>
                <w:szCs w:val="24"/>
              </w:rPr>
              <w:t>Avon Local Councils Association</w:t>
            </w:r>
          </w:p>
        </w:tc>
        <w:tc>
          <w:tcPr>
            <w:tcW w:w="1417" w:type="dxa"/>
          </w:tcPr>
          <w:p w:rsidR="000647E4" w:rsidRDefault="000647E4" w:rsidP="009308A0">
            <w:pPr>
              <w:spacing w:after="0" w:line="240" w:lineRule="auto"/>
              <w:ind w:left="0" w:firstLine="0"/>
              <w:jc w:val="center"/>
              <w:rPr>
                <w:szCs w:val="24"/>
              </w:rPr>
            </w:pPr>
            <w:r>
              <w:rPr>
                <w:szCs w:val="24"/>
              </w:rPr>
              <w:t>0</w:t>
            </w:r>
          </w:p>
        </w:tc>
        <w:tc>
          <w:tcPr>
            <w:tcW w:w="1695" w:type="dxa"/>
          </w:tcPr>
          <w:p w:rsidR="000647E4" w:rsidRDefault="009308A0" w:rsidP="009308A0">
            <w:pPr>
              <w:spacing w:after="0" w:line="240" w:lineRule="auto"/>
              <w:ind w:left="0" w:firstLine="0"/>
              <w:jc w:val="center"/>
              <w:rPr>
                <w:szCs w:val="24"/>
              </w:rPr>
            </w:pPr>
            <w:r>
              <w:rPr>
                <w:szCs w:val="24"/>
              </w:rPr>
              <w:t>0%</w:t>
            </w:r>
          </w:p>
        </w:tc>
      </w:tr>
      <w:tr w:rsidR="000647E4" w:rsidTr="009023F6">
        <w:tc>
          <w:tcPr>
            <w:tcW w:w="6663" w:type="dxa"/>
          </w:tcPr>
          <w:p w:rsidR="000647E4" w:rsidRDefault="000647E4" w:rsidP="00E956F1">
            <w:pPr>
              <w:spacing w:after="0" w:line="240" w:lineRule="auto"/>
              <w:ind w:left="0" w:firstLine="0"/>
              <w:rPr>
                <w:szCs w:val="24"/>
              </w:rPr>
            </w:pPr>
            <w:r>
              <w:rPr>
                <w:szCs w:val="24"/>
              </w:rPr>
              <w:t>Avon Wildlife Trust</w:t>
            </w:r>
          </w:p>
        </w:tc>
        <w:tc>
          <w:tcPr>
            <w:tcW w:w="1417" w:type="dxa"/>
          </w:tcPr>
          <w:p w:rsidR="000647E4" w:rsidRDefault="000647E4" w:rsidP="009308A0">
            <w:pPr>
              <w:spacing w:after="0" w:line="240" w:lineRule="auto"/>
              <w:ind w:left="0" w:firstLine="0"/>
              <w:jc w:val="center"/>
              <w:rPr>
                <w:szCs w:val="24"/>
              </w:rPr>
            </w:pPr>
            <w:r>
              <w:rPr>
                <w:szCs w:val="24"/>
              </w:rPr>
              <w:t>0</w:t>
            </w:r>
          </w:p>
        </w:tc>
        <w:tc>
          <w:tcPr>
            <w:tcW w:w="1695" w:type="dxa"/>
          </w:tcPr>
          <w:p w:rsidR="000647E4" w:rsidRDefault="009308A0" w:rsidP="009308A0">
            <w:pPr>
              <w:spacing w:after="0" w:line="240" w:lineRule="auto"/>
              <w:ind w:left="0" w:firstLine="0"/>
              <w:jc w:val="center"/>
              <w:rPr>
                <w:szCs w:val="24"/>
              </w:rPr>
            </w:pPr>
            <w:r>
              <w:rPr>
                <w:szCs w:val="24"/>
              </w:rPr>
              <w:t>0%</w:t>
            </w:r>
          </w:p>
        </w:tc>
      </w:tr>
      <w:tr w:rsidR="000647E4" w:rsidTr="009023F6">
        <w:tc>
          <w:tcPr>
            <w:tcW w:w="6663" w:type="dxa"/>
          </w:tcPr>
          <w:p w:rsidR="000647E4" w:rsidRDefault="000647E4" w:rsidP="00E956F1">
            <w:pPr>
              <w:spacing w:after="0" w:line="240" w:lineRule="auto"/>
              <w:ind w:left="0" w:firstLine="0"/>
              <w:rPr>
                <w:szCs w:val="24"/>
              </w:rPr>
            </w:pPr>
            <w:r>
              <w:rPr>
                <w:szCs w:val="24"/>
              </w:rPr>
              <w:t>BNSSG Clinical Commissioning Group</w:t>
            </w:r>
          </w:p>
        </w:tc>
        <w:tc>
          <w:tcPr>
            <w:tcW w:w="1417" w:type="dxa"/>
          </w:tcPr>
          <w:p w:rsidR="000647E4" w:rsidRDefault="000647E4" w:rsidP="009308A0">
            <w:pPr>
              <w:spacing w:after="0" w:line="240" w:lineRule="auto"/>
              <w:ind w:left="0" w:firstLine="0"/>
              <w:jc w:val="center"/>
              <w:rPr>
                <w:szCs w:val="24"/>
              </w:rPr>
            </w:pPr>
            <w:r>
              <w:rPr>
                <w:szCs w:val="24"/>
              </w:rPr>
              <w:t>2</w:t>
            </w:r>
          </w:p>
        </w:tc>
        <w:tc>
          <w:tcPr>
            <w:tcW w:w="1695" w:type="dxa"/>
          </w:tcPr>
          <w:p w:rsidR="000647E4" w:rsidRDefault="009308A0" w:rsidP="009308A0">
            <w:pPr>
              <w:spacing w:after="0" w:line="240" w:lineRule="auto"/>
              <w:ind w:left="0" w:firstLine="0"/>
              <w:jc w:val="center"/>
              <w:rPr>
                <w:szCs w:val="24"/>
              </w:rPr>
            </w:pPr>
            <w:r>
              <w:rPr>
                <w:szCs w:val="24"/>
              </w:rPr>
              <w:t>67%</w:t>
            </w:r>
          </w:p>
        </w:tc>
      </w:tr>
      <w:tr w:rsidR="000647E4" w:rsidTr="009023F6">
        <w:tc>
          <w:tcPr>
            <w:tcW w:w="6663" w:type="dxa"/>
          </w:tcPr>
          <w:p w:rsidR="000647E4" w:rsidRDefault="000647E4" w:rsidP="00E956F1">
            <w:pPr>
              <w:spacing w:after="0" w:line="240" w:lineRule="auto"/>
              <w:ind w:left="0" w:firstLine="0"/>
              <w:rPr>
                <w:szCs w:val="24"/>
              </w:rPr>
            </w:pPr>
            <w:r>
              <w:rPr>
                <w:szCs w:val="24"/>
              </w:rPr>
              <w:t>Business West</w:t>
            </w:r>
          </w:p>
        </w:tc>
        <w:tc>
          <w:tcPr>
            <w:tcW w:w="1417" w:type="dxa"/>
          </w:tcPr>
          <w:p w:rsidR="000647E4" w:rsidRDefault="000647E4" w:rsidP="009308A0">
            <w:pPr>
              <w:spacing w:after="0" w:line="240" w:lineRule="auto"/>
              <w:ind w:left="0" w:firstLine="0"/>
              <w:jc w:val="center"/>
              <w:rPr>
                <w:szCs w:val="24"/>
              </w:rPr>
            </w:pPr>
            <w:r>
              <w:rPr>
                <w:szCs w:val="24"/>
              </w:rPr>
              <w:t>1</w:t>
            </w:r>
          </w:p>
        </w:tc>
        <w:tc>
          <w:tcPr>
            <w:tcW w:w="1695" w:type="dxa"/>
          </w:tcPr>
          <w:p w:rsidR="000647E4" w:rsidRDefault="009308A0" w:rsidP="009308A0">
            <w:pPr>
              <w:spacing w:after="0" w:line="240" w:lineRule="auto"/>
              <w:ind w:left="0" w:firstLine="0"/>
              <w:jc w:val="center"/>
              <w:rPr>
                <w:szCs w:val="24"/>
              </w:rPr>
            </w:pPr>
            <w:r>
              <w:rPr>
                <w:szCs w:val="24"/>
              </w:rPr>
              <w:t>33%</w:t>
            </w:r>
          </w:p>
        </w:tc>
      </w:tr>
      <w:tr w:rsidR="000647E4" w:rsidTr="009023F6">
        <w:tc>
          <w:tcPr>
            <w:tcW w:w="6663" w:type="dxa"/>
          </w:tcPr>
          <w:p w:rsidR="000647E4" w:rsidRDefault="000647E4" w:rsidP="00E956F1">
            <w:pPr>
              <w:spacing w:after="0" w:line="240" w:lineRule="auto"/>
              <w:ind w:left="0" w:firstLine="0"/>
              <w:rPr>
                <w:szCs w:val="24"/>
              </w:rPr>
            </w:pPr>
            <w:r>
              <w:rPr>
                <w:szCs w:val="24"/>
              </w:rPr>
              <w:t>Centre for Sustainable Energy</w:t>
            </w:r>
          </w:p>
        </w:tc>
        <w:tc>
          <w:tcPr>
            <w:tcW w:w="1417" w:type="dxa"/>
          </w:tcPr>
          <w:p w:rsidR="000647E4" w:rsidRDefault="000647E4" w:rsidP="009308A0">
            <w:pPr>
              <w:spacing w:after="0" w:line="240" w:lineRule="auto"/>
              <w:ind w:left="0" w:firstLine="0"/>
              <w:jc w:val="center"/>
              <w:rPr>
                <w:szCs w:val="24"/>
              </w:rPr>
            </w:pPr>
            <w:r>
              <w:rPr>
                <w:szCs w:val="24"/>
              </w:rPr>
              <w:t>0</w:t>
            </w:r>
          </w:p>
        </w:tc>
        <w:tc>
          <w:tcPr>
            <w:tcW w:w="1695" w:type="dxa"/>
          </w:tcPr>
          <w:p w:rsidR="000647E4" w:rsidRDefault="009308A0" w:rsidP="009308A0">
            <w:pPr>
              <w:spacing w:after="0" w:line="240" w:lineRule="auto"/>
              <w:ind w:left="0" w:firstLine="0"/>
              <w:jc w:val="center"/>
              <w:rPr>
                <w:szCs w:val="24"/>
              </w:rPr>
            </w:pPr>
            <w:r>
              <w:rPr>
                <w:szCs w:val="24"/>
              </w:rPr>
              <w:t>0%</w:t>
            </w:r>
          </w:p>
        </w:tc>
      </w:tr>
      <w:tr w:rsidR="000647E4" w:rsidTr="009023F6">
        <w:tc>
          <w:tcPr>
            <w:tcW w:w="6663" w:type="dxa"/>
          </w:tcPr>
          <w:p w:rsidR="000647E4" w:rsidRDefault="000647E4" w:rsidP="00E956F1">
            <w:pPr>
              <w:spacing w:after="0" w:line="240" w:lineRule="auto"/>
              <w:ind w:left="0" w:firstLine="0"/>
              <w:rPr>
                <w:szCs w:val="24"/>
              </w:rPr>
            </w:pPr>
            <w:r>
              <w:rPr>
                <w:szCs w:val="24"/>
              </w:rPr>
              <w:t>City of Bristol College</w:t>
            </w:r>
          </w:p>
        </w:tc>
        <w:tc>
          <w:tcPr>
            <w:tcW w:w="1417" w:type="dxa"/>
          </w:tcPr>
          <w:p w:rsidR="000647E4" w:rsidRDefault="000647E4" w:rsidP="009308A0">
            <w:pPr>
              <w:spacing w:after="0" w:line="240" w:lineRule="auto"/>
              <w:ind w:left="0" w:firstLine="0"/>
              <w:jc w:val="center"/>
              <w:rPr>
                <w:szCs w:val="24"/>
              </w:rPr>
            </w:pPr>
            <w:r>
              <w:rPr>
                <w:szCs w:val="24"/>
              </w:rPr>
              <w:t>1</w:t>
            </w:r>
          </w:p>
        </w:tc>
        <w:tc>
          <w:tcPr>
            <w:tcW w:w="1695" w:type="dxa"/>
          </w:tcPr>
          <w:p w:rsidR="000647E4" w:rsidRDefault="009308A0" w:rsidP="009308A0">
            <w:pPr>
              <w:spacing w:after="0" w:line="240" w:lineRule="auto"/>
              <w:ind w:left="0" w:firstLine="0"/>
              <w:jc w:val="center"/>
              <w:rPr>
                <w:szCs w:val="24"/>
              </w:rPr>
            </w:pPr>
            <w:r>
              <w:rPr>
                <w:szCs w:val="24"/>
              </w:rPr>
              <w:t>33%</w:t>
            </w:r>
          </w:p>
        </w:tc>
      </w:tr>
      <w:tr w:rsidR="000647E4" w:rsidTr="009023F6">
        <w:tc>
          <w:tcPr>
            <w:tcW w:w="6663" w:type="dxa"/>
          </w:tcPr>
          <w:p w:rsidR="000647E4" w:rsidRDefault="000647E4" w:rsidP="00E956F1">
            <w:pPr>
              <w:spacing w:after="0" w:line="240" w:lineRule="auto"/>
              <w:ind w:left="0" w:firstLine="0"/>
              <w:rPr>
                <w:szCs w:val="24"/>
              </w:rPr>
            </w:pPr>
            <w:r>
              <w:rPr>
                <w:szCs w:val="24"/>
              </w:rPr>
              <w:t>CVS South Gloucestershire</w:t>
            </w:r>
          </w:p>
        </w:tc>
        <w:tc>
          <w:tcPr>
            <w:tcW w:w="1417" w:type="dxa"/>
          </w:tcPr>
          <w:p w:rsidR="000647E4" w:rsidRDefault="000647E4" w:rsidP="009308A0">
            <w:pPr>
              <w:spacing w:after="0" w:line="240" w:lineRule="auto"/>
              <w:ind w:left="0" w:firstLine="0"/>
              <w:jc w:val="center"/>
              <w:rPr>
                <w:szCs w:val="24"/>
              </w:rPr>
            </w:pPr>
            <w:r>
              <w:rPr>
                <w:szCs w:val="24"/>
              </w:rPr>
              <w:t>3</w:t>
            </w:r>
          </w:p>
        </w:tc>
        <w:tc>
          <w:tcPr>
            <w:tcW w:w="1695" w:type="dxa"/>
          </w:tcPr>
          <w:p w:rsidR="000647E4" w:rsidRDefault="009308A0" w:rsidP="009308A0">
            <w:pPr>
              <w:spacing w:after="0" w:line="240" w:lineRule="auto"/>
              <w:ind w:left="0" w:firstLine="0"/>
              <w:jc w:val="center"/>
              <w:rPr>
                <w:szCs w:val="24"/>
              </w:rPr>
            </w:pPr>
            <w:r>
              <w:rPr>
                <w:szCs w:val="24"/>
              </w:rPr>
              <w:t>100%</w:t>
            </w:r>
          </w:p>
        </w:tc>
      </w:tr>
      <w:tr w:rsidR="000647E4" w:rsidTr="009023F6">
        <w:tc>
          <w:tcPr>
            <w:tcW w:w="6663" w:type="dxa"/>
          </w:tcPr>
          <w:p w:rsidR="000647E4" w:rsidRDefault="000647E4" w:rsidP="00E956F1">
            <w:pPr>
              <w:spacing w:after="0" w:line="240" w:lineRule="auto"/>
              <w:ind w:left="0" w:firstLine="0"/>
              <w:rPr>
                <w:szCs w:val="24"/>
              </w:rPr>
            </w:pPr>
            <w:r>
              <w:rPr>
                <w:szCs w:val="24"/>
              </w:rPr>
              <w:t>Health and Wellbeing Partnership - Chair</w:t>
            </w:r>
          </w:p>
        </w:tc>
        <w:tc>
          <w:tcPr>
            <w:tcW w:w="1417" w:type="dxa"/>
          </w:tcPr>
          <w:p w:rsidR="000647E4" w:rsidRDefault="000647E4" w:rsidP="009308A0">
            <w:pPr>
              <w:spacing w:after="0" w:line="240" w:lineRule="auto"/>
              <w:ind w:left="0" w:firstLine="0"/>
              <w:jc w:val="center"/>
              <w:rPr>
                <w:szCs w:val="24"/>
              </w:rPr>
            </w:pPr>
            <w:r>
              <w:rPr>
                <w:szCs w:val="24"/>
              </w:rPr>
              <w:t>3</w:t>
            </w:r>
          </w:p>
        </w:tc>
        <w:tc>
          <w:tcPr>
            <w:tcW w:w="1695" w:type="dxa"/>
          </w:tcPr>
          <w:p w:rsidR="000647E4" w:rsidRDefault="009308A0" w:rsidP="009308A0">
            <w:pPr>
              <w:spacing w:after="0" w:line="240" w:lineRule="auto"/>
              <w:ind w:left="0" w:firstLine="0"/>
              <w:jc w:val="center"/>
              <w:rPr>
                <w:szCs w:val="24"/>
              </w:rPr>
            </w:pPr>
            <w:r>
              <w:rPr>
                <w:szCs w:val="24"/>
              </w:rPr>
              <w:t>100%</w:t>
            </w:r>
          </w:p>
        </w:tc>
      </w:tr>
      <w:tr w:rsidR="000647E4" w:rsidTr="009023F6">
        <w:tc>
          <w:tcPr>
            <w:tcW w:w="6663" w:type="dxa"/>
          </w:tcPr>
          <w:p w:rsidR="000647E4" w:rsidRDefault="000647E4" w:rsidP="00E956F1">
            <w:pPr>
              <w:spacing w:after="0" w:line="240" w:lineRule="auto"/>
              <w:ind w:left="0" w:firstLine="0"/>
              <w:rPr>
                <w:szCs w:val="24"/>
              </w:rPr>
            </w:pPr>
            <w:r>
              <w:rPr>
                <w:szCs w:val="24"/>
              </w:rPr>
              <w:t>Labour Group Leader</w:t>
            </w:r>
          </w:p>
        </w:tc>
        <w:tc>
          <w:tcPr>
            <w:tcW w:w="1417" w:type="dxa"/>
          </w:tcPr>
          <w:p w:rsidR="000647E4" w:rsidRDefault="000647E4" w:rsidP="009308A0">
            <w:pPr>
              <w:spacing w:after="0" w:line="240" w:lineRule="auto"/>
              <w:ind w:left="0" w:firstLine="0"/>
              <w:jc w:val="center"/>
              <w:rPr>
                <w:szCs w:val="24"/>
              </w:rPr>
            </w:pPr>
            <w:r>
              <w:rPr>
                <w:szCs w:val="24"/>
              </w:rPr>
              <w:t>2</w:t>
            </w:r>
          </w:p>
        </w:tc>
        <w:tc>
          <w:tcPr>
            <w:tcW w:w="1695" w:type="dxa"/>
          </w:tcPr>
          <w:p w:rsidR="000647E4" w:rsidRDefault="009308A0" w:rsidP="009308A0">
            <w:pPr>
              <w:spacing w:after="0" w:line="240" w:lineRule="auto"/>
              <w:ind w:left="0" w:firstLine="0"/>
              <w:jc w:val="center"/>
              <w:rPr>
                <w:szCs w:val="24"/>
              </w:rPr>
            </w:pPr>
            <w:r>
              <w:rPr>
                <w:szCs w:val="24"/>
              </w:rPr>
              <w:t>67%</w:t>
            </w:r>
          </w:p>
        </w:tc>
      </w:tr>
      <w:tr w:rsidR="000647E4" w:rsidTr="009023F6">
        <w:tc>
          <w:tcPr>
            <w:tcW w:w="6663" w:type="dxa"/>
          </w:tcPr>
          <w:p w:rsidR="000647E4" w:rsidRDefault="000647E4" w:rsidP="00E956F1">
            <w:pPr>
              <w:spacing w:after="0" w:line="240" w:lineRule="auto"/>
              <w:ind w:left="0" w:firstLine="0"/>
              <w:rPr>
                <w:szCs w:val="24"/>
              </w:rPr>
            </w:pPr>
            <w:r>
              <w:rPr>
                <w:szCs w:val="24"/>
              </w:rPr>
              <w:t>Liberal Democrat Group Leader</w:t>
            </w:r>
          </w:p>
        </w:tc>
        <w:tc>
          <w:tcPr>
            <w:tcW w:w="1417" w:type="dxa"/>
          </w:tcPr>
          <w:p w:rsidR="000647E4" w:rsidRDefault="000647E4" w:rsidP="009308A0">
            <w:pPr>
              <w:spacing w:after="0" w:line="240" w:lineRule="auto"/>
              <w:ind w:left="0" w:firstLine="0"/>
              <w:jc w:val="center"/>
              <w:rPr>
                <w:szCs w:val="24"/>
              </w:rPr>
            </w:pPr>
            <w:r>
              <w:rPr>
                <w:szCs w:val="24"/>
              </w:rPr>
              <w:t>3</w:t>
            </w:r>
          </w:p>
        </w:tc>
        <w:tc>
          <w:tcPr>
            <w:tcW w:w="1695" w:type="dxa"/>
          </w:tcPr>
          <w:p w:rsidR="000647E4" w:rsidRDefault="009308A0" w:rsidP="009308A0">
            <w:pPr>
              <w:spacing w:after="0" w:line="240" w:lineRule="auto"/>
              <w:ind w:left="0" w:firstLine="0"/>
              <w:jc w:val="center"/>
              <w:rPr>
                <w:szCs w:val="24"/>
              </w:rPr>
            </w:pPr>
            <w:r>
              <w:rPr>
                <w:szCs w:val="24"/>
              </w:rPr>
              <w:t>100%</w:t>
            </w:r>
          </w:p>
        </w:tc>
      </w:tr>
      <w:tr w:rsidR="000647E4" w:rsidTr="009023F6">
        <w:tc>
          <w:tcPr>
            <w:tcW w:w="6663" w:type="dxa"/>
          </w:tcPr>
          <w:p w:rsidR="000647E4" w:rsidRDefault="000647E4" w:rsidP="00E956F1">
            <w:pPr>
              <w:spacing w:after="0" w:line="240" w:lineRule="auto"/>
              <w:ind w:left="0" w:firstLine="0"/>
              <w:rPr>
                <w:szCs w:val="24"/>
              </w:rPr>
            </w:pPr>
            <w:r>
              <w:rPr>
                <w:szCs w:val="24"/>
              </w:rPr>
              <w:t>Public Health</w:t>
            </w:r>
          </w:p>
        </w:tc>
        <w:tc>
          <w:tcPr>
            <w:tcW w:w="1417" w:type="dxa"/>
          </w:tcPr>
          <w:p w:rsidR="000647E4" w:rsidRDefault="000647E4" w:rsidP="009308A0">
            <w:pPr>
              <w:spacing w:after="0" w:line="240" w:lineRule="auto"/>
              <w:ind w:left="0" w:firstLine="0"/>
              <w:jc w:val="center"/>
              <w:rPr>
                <w:szCs w:val="24"/>
              </w:rPr>
            </w:pPr>
            <w:r>
              <w:rPr>
                <w:szCs w:val="24"/>
              </w:rPr>
              <w:t>2</w:t>
            </w:r>
          </w:p>
        </w:tc>
        <w:tc>
          <w:tcPr>
            <w:tcW w:w="1695" w:type="dxa"/>
          </w:tcPr>
          <w:p w:rsidR="000647E4" w:rsidRDefault="009308A0" w:rsidP="009308A0">
            <w:pPr>
              <w:spacing w:after="0" w:line="240" w:lineRule="auto"/>
              <w:ind w:left="0" w:firstLine="0"/>
              <w:jc w:val="center"/>
              <w:rPr>
                <w:szCs w:val="24"/>
              </w:rPr>
            </w:pPr>
            <w:r>
              <w:rPr>
                <w:szCs w:val="24"/>
              </w:rPr>
              <w:t>67%</w:t>
            </w:r>
          </w:p>
        </w:tc>
      </w:tr>
      <w:tr w:rsidR="000647E4" w:rsidTr="009023F6">
        <w:tc>
          <w:tcPr>
            <w:tcW w:w="6663" w:type="dxa"/>
          </w:tcPr>
          <w:p w:rsidR="000647E4" w:rsidRDefault="000647E4" w:rsidP="00E956F1">
            <w:pPr>
              <w:spacing w:after="0" w:line="240" w:lineRule="auto"/>
              <w:ind w:left="0" w:firstLine="0"/>
              <w:rPr>
                <w:szCs w:val="24"/>
              </w:rPr>
            </w:pPr>
            <w:r>
              <w:rPr>
                <w:szCs w:val="24"/>
              </w:rPr>
              <w:t xml:space="preserve">Safe and Strong Communities Strategic Partnership </w:t>
            </w:r>
            <w:r w:rsidR="00470789">
              <w:rPr>
                <w:szCs w:val="24"/>
              </w:rPr>
              <w:t>–</w:t>
            </w:r>
            <w:r>
              <w:rPr>
                <w:szCs w:val="24"/>
              </w:rPr>
              <w:t xml:space="preserve"> Chair</w:t>
            </w:r>
          </w:p>
        </w:tc>
        <w:tc>
          <w:tcPr>
            <w:tcW w:w="1417" w:type="dxa"/>
          </w:tcPr>
          <w:p w:rsidR="000647E4" w:rsidRDefault="000647E4" w:rsidP="009308A0">
            <w:pPr>
              <w:spacing w:after="0" w:line="240" w:lineRule="auto"/>
              <w:ind w:left="0" w:firstLine="0"/>
              <w:jc w:val="center"/>
              <w:rPr>
                <w:szCs w:val="24"/>
              </w:rPr>
            </w:pPr>
            <w:r>
              <w:rPr>
                <w:szCs w:val="24"/>
              </w:rPr>
              <w:t>3</w:t>
            </w:r>
          </w:p>
        </w:tc>
        <w:tc>
          <w:tcPr>
            <w:tcW w:w="1695" w:type="dxa"/>
          </w:tcPr>
          <w:p w:rsidR="000647E4" w:rsidRDefault="009308A0" w:rsidP="009308A0">
            <w:pPr>
              <w:spacing w:after="0" w:line="240" w:lineRule="auto"/>
              <w:ind w:left="0" w:firstLine="0"/>
              <w:jc w:val="center"/>
              <w:rPr>
                <w:szCs w:val="24"/>
              </w:rPr>
            </w:pPr>
            <w:r>
              <w:rPr>
                <w:szCs w:val="24"/>
              </w:rPr>
              <w:t>100%</w:t>
            </w:r>
          </w:p>
        </w:tc>
      </w:tr>
      <w:tr w:rsidR="000647E4" w:rsidTr="009023F6">
        <w:tc>
          <w:tcPr>
            <w:tcW w:w="6663" w:type="dxa"/>
          </w:tcPr>
          <w:p w:rsidR="000647E4" w:rsidRDefault="000647E4" w:rsidP="00E956F1">
            <w:pPr>
              <w:spacing w:after="0" w:line="240" w:lineRule="auto"/>
              <w:ind w:left="0" w:firstLine="0"/>
              <w:rPr>
                <w:szCs w:val="24"/>
              </w:rPr>
            </w:pPr>
            <w:r>
              <w:rPr>
                <w:szCs w:val="24"/>
              </w:rPr>
              <w:t>South Gloucestershire and Stroud College</w:t>
            </w:r>
          </w:p>
        </w:tc>
        <w:tc>
          <w:tcPr>
            <w:tcW w:w="1417" w:type="dxa"/>
          </w:tcPr>
          <w:p w:rsidR="000647E4" w:rsidRDefault="000647E4" w:rsidP="009308A0">
            <w:pPr>
              <w:spacing w:after="0" w:line="240" w:lineRule="auto"/>
              <w:ind w:left="0" w:firstLine="0"/>
              <w:jc w:val="center"/>
              <w:rPr>
                <w:szCs w:val="24"/>
              </w:rPr>
            </w:pPr>
            <w:r>
              <w:rPr>
                <w:szCs w:val="24"/>
              </w:rPr>
              <w:t>1</w:t>
            </w:r>
          </w:p>
        </w:tc>
        <w:tc>
          <w:tcPr>
            <w:tcW w:w="1695" w:type="dxa"/>
          </w:tcPr>
          <w:p w:rsidR="000647E4" w:rsidRDefault="009308A0" w:rsidP="009308A0">
            <w:pPr>
              <w:spacing w:after="0" w:line="240" w:lineRule="auto"/>
              <w:ind w:left="0" w:firstLine="0"/>
              <w:jc w:val="center"/>
              <w:rPr>
                <w:szCs w:val="24"/>
              </w:rPr>
            </w:pPr>
            <w:r>
              <w:rPr>
                <w:szCs w:val="24"/>
              </w:rPr>
              <w:t>33%</w:t>
            </w:r>
          </w:p>
        </w:tc>
      </w:tr>
      <w:tr w:rsidR="000647E4" w:rsidTr="009023F6">
        <w:tc>
          <w:tcPr>
            <w:tcW w:w="6663" w:type="dxa"/>
          </w:tcPr>
          <w:p w:rsidR="000647E4" w:rsidRDefault="000647E4" w:rsidP="00E956F1">
            <w:pPr>
              <w:spacing w:after="0" w:line="240" w:lineRule="auto"/>
              <w:ind w:left="0" w:firstLine="0"/>
              <w:rPr>
                <w:szCs w:val="24"/>
              </w:rPr>
            </w:pPr>
            <w:r>
              <w:rPr>
                <w:szCs w:val="24"/>
              </w:rPr>
              <w:t>South Gloucestershire Council – Chief Executive</w:t>
            </w:r>
          </w:p>
        </w:tc>
        <w:tc>
          <w:tcPr>
            <w:tcW w:w="1417" w:type="dxa"/>
          </w:tcPr>
          <w:p w:rsidR="000647E4" w:rsidRDefault="000647E4" w:rsidP="009308A0">
            <w:pPr>
              <w:spacing w:after="0" w:line="240" w:lineRule="auto"/>
              <w:ind w:left="0" w:firstLine="0"/>
              <w:jc w:val="center"/>
              <w:rPr>
                <w:szCs w:val="24"/>
              </w:rPr>
            </w:pPr>
            <w:r>
              <w:rPr>
                <w:szCs w:val="24"/>
              </w:rPr>
              <w:t>1</w:t>
            </w:r>
          </w:p>
        </w:tc>
        <w:tc>
          <w:tcPr>
            <w:tcW w:w="1695" w:type="dxa"/>
          </w:tcPr>
          <w:p w:rsidR="000647E4" w:rsidRDefault="009308A0" w:rsidP="009308A0">
            <w:pPr>
              <w:spacing w:after="0" w:line="240" w:lineRule="auto"/>
              <w:ind w:left="0" w:firstLine="0"/>
              <w:jc w:val="center"/>
              <w:rPr>
                <w:szCs w:val="24"/>
              </w:rPr>
            </w:pPr>
            <w:r>
              <w:rPr>
                <w:szCs w:val="24"/>
              </w:rPr>
              <w:t>33%</w:t>
            </w:r>
          </w:p>
        </w:tc>
      </w:tr>
      <w:tr w:rsidR="000647E4" w:rsidTr="009023F6">
        <w:tc>
          <w:tcPr>
            <w:tcW w:w="6663" w:type="dxa"/>
          </w:tcPr>
          <w:p w:rsidR="000647E4" w:rsidRDefault="000647E4" w:rsidP="00E956F1">
            <w:pPr>
              <w:spacing w:after="0" w:line="240" w:lineRule="auto"/>
              <w:ind w:left="0" w:firstLine="0"/>
              <w:rPr>
                <w:szCs w:val="24"/>
              </w:rPr>
            </w:pPr>
            <w:r>
              <w:rPr>
                <w:szCs w:val="24"/>
              </w:rPr>
              <w:t>South Gloucestershire Council – Deputy Leader</w:t>
            </w:r>
          </w:p>
        </w:tc>
        <w:tc>
          <w:tcPr>
            <w:tcW w:w="1417" w:type="dxa"/>
          </w:tcPr>
          <w:p w:rsidR="000647E4" w:rsidRDefault="000647E4" w:rsidP="009308A0">
            <w:pPr>
              <w:spacing w:after="0" w:line="240" w:lineRule="auto"/>
              <w:ind w:left="0" w:firstLine="0"/>
              <w:jc w:val="center"/>
              <w:rPr>
                <w:szCs w:val="24"/>
              </w:rPr>
            </w:pPr>
            <w:r>
              <w:rPr>
                <w:szCs w:val="24"/>
              </w:rPr>
              <w:t>1</w:t>
            </w:r>
          </w:p>
        </w:tc>
        <w:tc>
          <w:tcPr>
            <w:tcW w:w="1695" w:type="dxa"/>
          </w:tcPr>
          <w:p w:rsidR="000647E4" w:rsidRDefault="009308A0" w:rsidP="009308A0">
            <w:pPr>
              <w:spacing w:after="0" w:line="240" w:lineRule="auto"/>
              <w:ind w:left="0" w:firstLine="0"/>
              <w:jc w:val="center"/>
              <w:rPr>
                <w:szCs w:val="24"/>
              </w:rPr>
            </w:pPr>
            <w:r>
              <w:rPr>
                <w:szCs w:val="24"/>
              </w:rPr>
              <w:t>33%</w:t>
            </w:r>
          </w:p>
        </w:tc>
      </w:tr>
      <w:tr w:rsidR="000647E4" w:rsidTr="009023F6">
        <w:tc>
          <w:tcPr>
            <w:tcW w:w="6663" w:type="dxa"/>
          </w:tcPr>
          <w:p w:rsidR="000647E4" w:rsidRDefault="000647E4" w:rsidP="00E956F1">
            <w:pPr>
              <w:spacing w:after="0" w:line="240" w:lineRule="auto"/>
              <w:ind w:left="0" w:firstLine="0"/>
              <w:rPr>
                <w:szCs w:val="24"/>
              </w:rPr>
            </w:pPr>
            <w:r>
              <w:rPr>
                <w:szCs w:val="24"/>
              </w:rPr>
              <w:t>South Gloucestershire Council – Leader</w:t>
            </w:r>
          </w:p>
        </w:tc>
        <w:tc>
          <w:tcPr>
            <w:tcW w:w="1417" w:type="dxa"/>
          </w:tcPr>
          <w:p w:rsidR="000647E4" w:rsidRDefault="000647E4" w:rsidP="009308A0">
            <w:pPr>
              <w:spacing w:after="0" w:line="240" w:lineRule="auto"/>
              <w:ind w:left="0" w:firstLine="0"/>
              <w:jc w:val="center"/>
              <w:rPr>
                <w:szCs w:val="24"/>
              </w:rPr>
            </w:pPr>
            <w:r>
              <w:rPr>
                <w:szCs w:val="24"/>
              </w:rPr>
              <w:t>2</w:t>
            </w:r>
          </w:p>
        </w:tc>
        <w:tc>
          <w:tcPr>
            <w:tcW w:w="1695" w:type="dxa"/>
          </w:tcPr>
          <w:p w:rsidR="000647E4" w:rsidRDefault="009308A0" w:rsidP="009308A0">
            <w:pPr>
              <w:spacing w:after="0" w:line="240" w:lineRule="auto"/>
              <w:ind w:left="0" w:firstLine="0"/>
              <w:jc w:val="center"/>
              <w:rPr>
                <w:szCs w:val="24"/>
              </w:rPr>
            </w:pPr>
            <w:r>
              <w:rPr>
                <w:szCs w:val="24"/>
              </w:rPr>
              <w:t>67%</w:t>
            </w:r>
          </w:p>
        </w:tc>
      </w:tr>
      <w:tr w:rsidR="000647E4" w:rsidTr="009023F6">
        <w:tc>
          <w:tcPr>
            <w:tcW w:w="6663" w:type="dxa"/>
          </w:tcPr>
          <w:p w:rsidR="000647E4" w:rsidRDefault="000647E4" w:rsidP="00E956F1">
            <w:pPr>
              <w:spacing w:after="0" w:line="240" w:lineRule="auto"/>
              <w:ind w:left="0" w:firstLine="0"/>
              <w:rPr>
                <w:szCs w:val="24"/>
              </w:rPr>
            </w:pPr>
            <w:r>
              <w:rPr>
                <w:szCs w:val="24"/>
              </w:rPr>
              <w:t>South Gloucestershire Equalities Forum</w:t>
            </w:r>
          </w:p>
        </w:tc>
        <w:tc>
          <w:tcPr>
            <w:tcW w:w="1417" w:type="dxa"/>
          </w:tcPr>
          <w:p w:rsidR="000647E4" w:rsidRDefault="000647E4" w:rsidP="009308A0">
            <w:pPr>
              <w:spacing w:after="0" w:line="240" w:lineRule="auto"/>
              <w:ind w:left="0" w:firstLine="0"/>
              <w:jc w:val="center"/>
              <w:rPr>
                <w:szCs w:val="24"/>
              </w:rPr>
            </w:pPr>
            <w:r>
              <w:rPr>
                <w:szCs w:val="24"/>
              </w:rPr>
              <w:t>3</w:t>
            </w:r>
          </w:p>
        </w:tc>
        <w:tc>
          <w:tcPr>
            <w:tcW w:w="1695" w:type="dxa"/>
          </w:tcPr>
          <w:p w:rsidR="000647E4" w:rsidRDefault="009308A0" w:rsidP="009308A0">
            <w:pPr>
              <w:spacing w:after="0" w:line="240" w:lineRule="auto"/>
              <w:ind w:left="0" w:firstLine="0"/>
              <w:jc w:val="center"/>
              <w:rPr>
                <w:szCs w:val="24"/>
              </w:rPr>
            </w:pPr>
            <w:r>
              <w:rPr>
                <w:szCs w:val="24"/>
              </w:rPr>
              <w:t>100%</w:t>
            </w:r>
          </w:p>
        </w:tc>
      </w:tr>
      <w:tr w:rsidR="000647E4" w:rsidTr="009023F6">
        <w:tc>
          <w:tcPr>
            <w:tcW w:w="6663" w:type="dxa"/>
          </w:tcPr>
          <w:p w:rsidR="000647E4" w:rsidRDefault="000647E4" w:rsidP="00E956F1">
            <w:pPr>
              <w:spacing w:after="0" w:line="240" w:lineRule="auto"/>
              <w:ind w:left="0" w:firstLine="0"/>
              <w:rPr>
                <w:szCs w:val="24"/>
              </w:rPr>
            </w:pPr>
            <w:r>
              <w:rPr>
                <w:szCs w:val="24"/>
              </w:rPr>
              <w:t>The Care Forum</w:t>
            </w:r>
          </w:p>
        </w:tc>
        <w:tc>
          <w:tcPr>
            <w:tcW w:w="1417" w:type="dxa"/>
          </w:tcPr>
          <w:p w:rsidR="000647E4" w:rsidRDefault="000647E4" w:rsidP="009308A0">
            <w:pPr>
              <w:spacing w:after="0" w:line="240" w:lineRule="auto"/>
              <w:ind w:left="0" w:firstLine="0"/>
              <w:jc w:val="center"/>
              <w:rPr>
                <w:szCs w:val="24"/>
              </w:rPr>
            </w:pPr>
            <w:r>
              <w:rPr>
                <w:szCs w:val="24"/>
              </w:rPr>
              <w:t>2</w:t>
            </w:r>
          </w:p>
        </w:tc>
        <w:tc>
          <w:tcPr>
            <w:tcW w:w="1695" w:type="dxa"/>
          </w:tcPr>
          <w:p w:rsidR="000647E4" w:rsidRDefault="009308A0" w:rsidP="009308A0">
            <w:pPr>
              <w:spacing w:after="0" w:line="240" w:lineRule="auto"/>
              <w:ind w:left="0" w:firstLine="0"/>
              <w:jc w:val="center"/>
              <w:rPr>
                <w:szCs w:val="24"/>
              </w:rPr>
            </w:pPr>
            <w:r>
              <w:rPr>
                <w:szCs w:val="24"/>
              </w:rPr>
              <w:t>67%</w:t>
            </w:r>
          </w:p>
        </w:tc>
      </w:tr>
      <w:tr w:rsidR="000647E4" w:rsidTr="009023F6">
        <w:tc>
          <w:tcPr>
            <w:tcW w:w="6663" w:type="dxa"/>
          </w:tcPr>
          <w:p w:rsidR="000647E4" w:rsidRDefault="000647E4" w:rsidP="00E956F1">
            <w:pPr>
              <w:spacing w:after="0" w:line="240" w:lineRule="auto"/>
              <w:ind w:left="0" w:firstLine="0"/>
              <w:rPr>
                <w:szCs w:val="24"/>
              </w:rPr>
            </w:pPr>
            <w:r>
              <w:rPr>
                <w:szCs w:val="24"/>
              </w:rPr>
              <w:t>University of the West of England</w:t>
            </w:r>
          </w:p>
        </w:tc>
        <w:tc>
          <w:tcPr>
            <w:tcW w:w="1417" w:type="dxa"/>
          </w:tcPr>
          <w:p w:rsidR="000647E4" w:rsidRDefault="000647E4" w:rsidP="009308A0">
            <w:pPr>
              <w:spacing w:after="0" w:line="240" w:lineRule="auto"/>
              <w:ind w:left="0" w:firstLine="0"/>
              <w:jc w:val="center"/>
              <w:rPr>
                <w:szCs w:val="24"/>
              </w:rPr>
            </w:pPr>
            <w:r>
              <w:rPr>
                <w:szCs w:val="24"/>
              </w:rPr>
              <w:t>1</w:t>
            </w:r>
          </w:p>
        </w:tc>
        <w:tc>
          <w:tcPr>
            <w:tcW w:w="1695" w:type="dxa"/>
          </w:tcPr>
          <w:p w:rsidR="000647E4" w:rsidRDefault="009308A0" w:rsidP="009308A0">
            <w:pPr>
              <w:spacing w:after="0" w:line="240" w:lineRule="auto"/>
              <w:ind w:left="0" w:firstLine="0"/>
              <w:jc w:val="center"/>
              <w:rPr>
                <w:szCs w:val="24"/>
              </w:rPr>
            </w:pPr>
            <w:r>
              <w:rPr>
                <w:szCs w:val="24"/>
              </w:rPr>
              <w:t>33%</w:t>
            </w:r>
          </w:p>
        </w:tc>
      </w:tr>
    </w:tbl>
    <w:p w:rsidR="00A2796F" w:rsidRPr="000E49FB" w:rsidRDefault="00A2796F" w:rsidP="009023F6">
      <w:pPr>
        <w:spacing w:after="0" w:line="240" w:lineRule="auto"/>
        <w:ind w:left="0" w:firstLine="0"/>
        <w:rPr>
          <w:b/>
          <w:szCs w:val="24"/>
        </w:rPr>
      </w:pPr>
    </w:p>
    <w:p w:rsidR="009103A9" w:rsidRPr="000E49FB" w:rsidRDefault="00D07C7B" w:rsidP="00AD6432">
      <w:pPr>
        <w:spacing w:after="0" w:line="240" w:lineRule="auto"/>
        <w:rPr>
          <w:b/>
          <w:szCs w:val="24"/>
        </w:rPr>
      </w:pPr>
      <w:r>
        <w:rPr>
          <w:b/>
          <w:szCs w:val="24"/>
        </w:rPr>
        <w:t>5</w:t>
      </w:r>
      <w:r w:rsidR="004762AA">
        <w:rPr>
          <w:b/>
          <w:szCs w:val="24"/>
        </w:rPr>
        <w:t>.2</w:t>
      </w:r>
      <w:r w:rsidR="00984CF3" w:rsidRPr="000E49FB">
        <w:rPr>
          <w:b/>
          <w:szCs w:val="24"/>
        </w:rPr>
        <w:t xml:space="preserve">  </w:t>
      </w:r>
      <w:r w:rsidR="00984CF3" w:rsidRPr="000E49FB">
        <w:rPr>
          <w:b/>
          <w:szCs w:val="24"/>
        </w:rPr>
        <w:tab/>
      </w:r>
      <w:r w:rsidR="009103A9" w:rsidRPr="000E49FB">
        <w:rPr>
          <w:b/>
          <w:szCs w:val="24"/>
        </w:rPr>
        <w:t>Shared vision – shared values – collective action</w:t>
      </w:r>
    </w:p>
    <w:p w:rsidR="009103A9" w:rsidRPr="000E49FB" w:rsidRDefault="009103A9" w:rsidP="00AD6432">
      <w:pPr>
        <w:spacing w:after="0" w:line="240" w:lineRule="auto"/>
        <w:rPr>
          <w:szCs w:val="24"/>
        </w:rPr>
      </w:pPr>
    </w:p>
    <w:p w:rsidR="009103A9" w:rsidRPr="000E49FB" w:rsidRDefault="009103A9" w:rsidP="00AD6432">
      <w:pPr>
        <w:spacing w:after="0" w:line="240" w:lineRule="auto"/>
        <w:rPr>
          <w:szCs w:val="24"/>
        </w:rPr>
      </w:pPr>
      <w:r w:rsidRPr="000E49FB">
        <w:rPr>
          <w:szCs w:val="24"/>
        </w:rPr>
        <w:t>An area of focus for the Partnership is to “</w:t>
      </w:r>
      <w:r w:rsidRPr="000E49FB">
        <w:rPr>
          <w:i/>
          <w:szCs w:val="24"/>
        </w:rPr>
        <w:t>ensure resources are used wisely, become carbon neutral, prevent pollution and waste, and conserve and enhance the environment for future generations</w:t>
      </w:r>
      <w:r w:rsidRPr="000E49FB">
        <w:rPr>
          <w:szCs w:val="24"/>
        </w:rPr>
        <w:t xml:space="preserve">”.  </w:t>
      </w:r>
    </w:p>
    <w:p w:rsidR="005E4CEB" w:rsidRPr="000E49FB" w:rsidRDefault="005E4CEB" w:rsidP="00AD6432">
      <w:pPr>
        <w:spacing w:after="0" w:line="240" w:lineRule="auto"/>
        <w:rPr>
          <w:szCs w:val="24"/>
        </w:rPr>
      </w:pPr>
    </w:p>
    <w:p w:rsidR="005E4CEB" w:rsidRPr="000E49FB" w:rsidRDefault="005E4CEB" w:rsidP="00AD6432">
      <w:pPr>
        <w:spacing w:after="0" w:line="240" w:lineRule="auto"/>
        <w:rPr>
          <w:szCs w:val="24"/>
        </w:rPr>
      </w:pPr>
      <w:r w:rsidRPr="000E49FB">
        <w:rPr>
          <w:szCs w:val="24"/>
        </w:rPr>
        <w:t xml:space="preserve">In </w:t>
      </w:r>
      <w:r w:rsidR="00984CF3" w:rsidRPr="000E49FB">
        <w:rPr>
          <w:szCs w:val="24"/>
        </w:rPr>
        <w:t xml:space="preserve">April 2017, the Partnership agreed to share information on partner activity to </w:t>
      </w:r>
      <w:r w:rsidR="00984CF3" w:rsidRPr="000E49FB">
        <w:rPr>
          <w:b/>
          <w:szCs w:val="24"/>
        </w:rPr>
        <w:t xml:space="preserve">deliver the Climate Change Strategy </w:t>
      </w:r>
      <w:r w:rsidR="00984CF3" w:rsidRPr="000E49FB">
        <w:rPr>
          <w:szCs w:val="24"/>
        </w:rPr>
        <w:t>in the Partnership’s Annual Report. Below are some actions pa</w:t>
      </w:r>
      <w:r w:rsidR="000650E1" w:rsidRPr="000E49FB">
        <w:rPr>
          <w:szCs w:val="24"/>
        </w:rPr>
        <w:t>rtners have taken</w:t>
      </w:r>
      <w:r w:rsidR="00984CF3" w:rsidRPr="000E49FB">
        <w:rPr>
          <w:szCs w:val="24"/>
        </w:rPr>
        <w:t>:</w:t>
      </w:r>
    </w:p>
    <w:p w:rsidR="00984CF3" w:rsidRDefault="00984CF3" w:rsidP="00AD6432">
      <w:pPr>
        <w:spacing w:after="0" w:line="240" w:lineRule="auto"/>
        <w:rPr>
          <w:szCs w:val="24"/>
        </w:rPr>
      </w:pPr>
    </w:p>
    <w:p w:rsidR="000E49FB" w:rsidRPr="00322EB5" w:rsidRDefault="000E49FB" w:rsidP="00AD6432">
      <w:pPr>
        <w:spacing w:after="0" w:line="240" w:lineRule="auto"/>
        <w:rPr>
          <w:b/>
          <w:i/>
          <w:szCs w:val="24"/>
        </w:rPr>
      </w:pPr>
      <w:r w:rsidRPr="00322EB5">
        <w:rPr>
          <w:b/>
          <w:i/>
          <w:szCs w:val="24"/>
        </w:rPr>
        <w:t>Avon Fire and Rescue Service</w:t>
      </w:r>
    </w:p>
    <w:p w:rsidR="000E49FB" w:rsidRPr="000E49FB" w:rsidRDefault="000E49FB" w:rsidP="00AD6432">
      <w:pPr>
        <w:spacing w:after="0" w:line="240" w:lineRule="auto"/>
        <w:rPr>
          <w:szCs w:val="24"/>
        </w:rPr>
      </w:pPr>
    </w:p>
    <w:p w:rsidR="000E49FB" w:rsidRPr="00322EB5" w:rsidRDefault="000E49FB" w:rsidP="000E49FB">
      <w:pPr>
        <w:rPr>
          <w:szCs w:val="24"/>
        </w:rPr>
      </w:pPr>
      <w:r w:rsidRPr="00322EB5">
        <w:rPr>
          <w:szCs w:val="24"/>
        </w:rPr>
        <w:t>Carbon emissions</w:t>
      </w:r>
    </w:p>
    <w:p w:rsidR="000E49FB" w:rsidRPr="000E49FB" w:rsidRDefault="000E49FB" w:rsidP="000E49FB">
      <w:pPr>
        <w:autoSpaceDE w:val="0"/>
        <w:autoSpaceDN w:val="0"/>
        <w:adjustRightInd w:val="0"/>
        <w:rPr>
          <w:szCs w:val="24"/>
        </w:rPr>
      </w:pPr>
      <w:r w:rsidRPr="000E49FB">
        <w:rPr>
          <w:szCs w:val="24"/>
        </w:rPr>
        <w:t xml:space="preserve">By the end of 2019/20, AF&amp;RS has reduced carbon emissions (Scope 1 &amp; 2) by 59% since a 2008/09 baseline, well ahead of our 50% reduction by 2020 target. </w:t>
      </w:r>
    </w:p>
    <w:p w:rsidR="000E49FB" w:rsidRPr="000E49FB" w:rsidRDefault="000E49FB" w:rsidP="000E49FB">
      <w:pPr>
        <w:autoSpaceDE w:val="0"/>
        <w:autoSpaceDN w:val="0"/>
        <w:adjustRightInd w:val="0"/>
        <w:jc w:val="both"/>
        <w:rPr>
          <w:szCs w:val="24"/>
        </w:rPr>
      </w:pPr>
    </w:p>
    <w:p w:rsidR="000E49FB" w:rsidRPr="000E49FB" w:rsidRDefault="000E49FB" w:rsidP="000E49FB">
      <w:pPr>
        <w:autoSpaceDE w:val="0"/>
        <w:autoSpaceDN w:val="0"/>
        <w:adjustRightInd w:val="0"/>
        <w:jc w:val="both"/>
        <w:rPr>
          <w:szCs w:val="24"/>
        </w:rPr>
      </w:pPr>
      <w:r w:rsidRPr="000E49FB">
        <w:rPr>
          <w:szCs w:val="24"/>
        </w:rPr>
        <w:t>Activities to reduce carbon emissions during 2019/20 have included:</w:t>
      </w:r>
    </w:p>
    <w:p w:rsidR="000E49FB" w:rsidRPr="000E49FB" w:rsidRDefault="000E49FB" w:rsidP="00D1450B">
      <w:pPr>
        <w:pStyle w:val="ListParagraph"/>
        <w:widowControl w:val="0"/>
        <w:numPr>
          <w:ilvl w:val="0"/>
          <w:numId w:val="5"/>
        </w:numPr>
        <w:autoSpaceDE w:val="0"/>
        <w:autoSpaceDN w:val="0"/>
        <w:adjustRightInd w:val="0"/>
        <w:spacing w:after="0" w:line="240" w:lineRule="auto"/>
        <w:contextualSpacing w:val="0"/>
        <w:rPr>
          <w:rFonts w:eastAsiaTheme="minorEastAsia"/>
          <w:b/>
          <w:color w:val="000000" w:themeColor="text1"/>
          <w:szCs w:val="24"/>
        </w:rPr>
      </w:pPr>
      <w:r w:rsidRPr="000E49FB">
        <w:rPr>
          <w:rFonts w:eastAsiaTheme="minorEastAsia"/>
          <w:color w:val="000000" w:themeColor="text1"/>
          <w:szCs w:val="24"/>
        </w:rPr>
        <w:t xml:space="preserve">Lighting upgrades at Lansdown and Yate, replacing external fittings with high efficiency LEDs and motion-detection controls </w:t>
      </w:r>
    </w:p>
    <w:p w:rsidR="000E49FB" w:rsidRPr="000E49FB" w:rsidRDefault="000E49FB" w:rsidP="00D1450B">
      <w:pPr>
        <w:pStyle w:val="ListParagraph"/>
        <w:widowControl w:val="0"/>
        <w:numPr>
          <w:ilvl w:val="0"/>
          <w:numId w:val="5"/>
        </w:numPr>
        <w:autoSpaceDE w:val="0"/>
        <w:autoSpaceDN w:val="0"/>
        <w:adjustRightInd w:val="0"/>
        <w:spacing w:after="0" w:line="240" w:lineRule="auto"/>
        <w:contextualSpacing w:val="0"/>
        <w:rPr>
          <w:rFonts w:eastAsiaTheme="minorEastAsia"/>
          <w:color w:val="000000" w:themeColor="text1"/>
          <w:szCs w:val="24"/>
        </w:rPr>
      </w:pPr>
      <w:r w:rsidRPr="000E49FB">
        <w:rPr>
          <w:rFonts w:eastAsiaTheme="minorEastAsia"/>
          <w:color w:val="000000" w:themeColor="text1"/>
          <w:szCs w:val="24"/>
        </w:rPr>
        <w:t>Building fabric improvements at a number of sites including installation of solar blinds at Hicks Gate and roof insulation at Nova Way</w:t>
      </w:r>
    </w:p>
    <w:p w:rsidR="000E49FB" w:rsidRPr="000E49FB" w:rsidRDefault="000E49FB" w:rsidP="00D1450B">
      <w:pPr>
        <w:pStyle w:val="ListParagraph"/>
        <w:widowControl w:val="0"/>
        <w:numPr>
          <w:ilvl w:val="0"/>
          <w:numId w:val="5"/>
        </w:numPr>
        <w:autoSpaceDE w:val="0"/>
        <w:autoSpaceDN w:val="0"/>
        <w:adjustRightInd w:val="0"/>
        <w:spacing w:after="0" w:line="240" w:lineRule="auto"/>
        <w:contextualSpacing w:val="0"/>
        <w:rPr>
          <w:rFonts w:eastAsiaTheme="minorEastAsia"/>
          <w:color w:val="000000" w:themeColor="text1"/>
          <w:szCs w:val="24"/>
        </w:rPr>
      </w:pPr>
      <w:r w:rsidRPr="000E49FB">
        <w:rPr>
          <w:rFonts w:eastAsiaTheme="minorEastAsia"/>
          <w:color w:val="000000" w:themeColor="text1"/>
          <w:szCs w:val="24"/>
        </w:rPr>
        <w:t xml:space="preserve">Ongoing heating system improvements including complete upgrades at the final 2 retained stations including new pipework, radiators and controls at </w:t>
      </w:r>
      <w:proofErr w:type="spellStart"/>
      <w:r w:rsidRPr="000E49FB">
        <w:rPr>
          <w:rFonts w:eastAsiaTheme="minorEastAsia"/>
          <w:color w:val="000000" w:themeColor="text1"/>
          <w:szCs w:val="24"/>
        </w:rPr>
        <w:t>Paulton</w:t>
      </w:r>
      <w:proofErr w:type="spellEnd"/>
      <w:r w:rsidRPr="000E49FB">
        <w:rPr>
          <w:rFonts w:eastAsiaTheme="minorEastAsia"/>
          <w:color w:val="000000" w:themeColor="text1"/>
          <w:szCs w:val="24"/>
        </w:rPr>
        <w:t xml:space="preserve"> &amp; </w:t>
      </w:r>
      <w:proofErr w:type="spellStart"/>
      <w:r w:rsidRPr="000E49FB">
        <w:rPr>
          <w:rFonts w:eastAsiaTheme="minorEastAsia"/>
          <w:color w:val="000000" w:themeColor="text1"/>
          <w:szCs w:val="24"/>
        </w:rPr>
        <w:t>Radstock</w:t>
      </w:r>
      <w:proofErr w:type="spellEnd"/>
      <w:r w:rsidRPr="000E49FB">
        <w:rPr>
          <w:rFonts w:eastAsiaTheme="minorEastAsia"/>
          <w:color w:val="000000" w:themeColor="text1"/>
          <w:szCs w:val="24"/>
        </w:rPr>
        <w:t>.</w:t>
      </w:r>
    </w:p>
    <w:p w:rsidR="000E49FB" w:rsidRPr="000E49FB" w:rsidRDefault="000E49FB" w:rsidP="00D1450B">
      <w:pPr>
        <w:pStyle w:val="ListParagraph"/>
        <w:widowControl w:val="0"/>
        <w:numPr>
          <w:ilvl w:val="0"/>
          <w:numId w:val="5"/>
        </w:numPr>
        <w:autoSpaceDE w:val="0"/>
        <w:autoSpaceDN w:val="0"/>
        <w:adjustRightInd w:val="0"/>
        <w:spacing w:after="0" w:line="240" w:lineRule="auto"/>
        <w:contextualSpacing w:val="0"/>
        <w:rPr>
          <w:rFonts w:eastAsiaTheme="minorEastAsia"/>
          <w:color w:val="000000" w:themeColor="text1"/>
          <w:szCs w:val="24"/>
        </w:rPr>
      </w:pPr>
      <w:r w:rsidRPr="000E49FB">
        <w:rPr>
          <w:rFonts w:eastAsiaTheme="minorEastAsia"/>
          <w:color w:val="000000" w:themeColor="text1"/>
          <w:szCs w:val="24"/>
        </w:rPr>
        <w:t>Enhancement of the Building Management System to improve HVAC plant efficiencies across our larger sites</w:t>
      </w:r>
    </w:p>
    <w:p w:rsidR="000E49FB" w:rsidRPr="000E49FB" w:rsidRDefault="000E49FB" w:rsidP="00D1450B">
      <w:pPr>
        <w:pStyle w:val="ListParagraph"/>
        <w:numPr>
          <w:ilvl w:val="0"/>
          <w:numId w:val="5"/>
        </w:numPr>
        <w:autoSpaceDE w:val="0"/>
        <w:autoSpaceDN w:val="0"/>
        <w:adjustRightInd w:val="0"/>
        <w:spacing w:after="0" w:line="240" w:lineRule="auto"/>
        <w:jc w:val="both"/>
        <w:rPr>
          <w:color w:val="000000" w:themeColor="text1"/>
          <w:szCs w:val="24"/>
          <w:lang w:val="en"/>
        </w:rPr>
      </w:pPr>
      <w:r w:rsidRPr="000E49FB">
        <w:rPr>
          <w:rFonts w:eastAsiaTheme="minorEastAsia"/>
          <w:color w:val="000000" w:themeColor="text1"/>
          <w:szCs w:val="24"/>
        </w:rPr>
        <w:t xml:space="preserve">Deployment of 2 electric vans </w:t>
      </w:r>
      <w:r w:rsidRPr="000E49FB">
        <w:rPr>
          <w:rFonts w:eastAsiaTheme="minorEastAsia"/>
          <w:szCs w:val="24"/>
        </w:rPr>
        <w:t>for use by the Community Fire Safety team</w:t>
      </w:r>
    </w:p>
    <w:p w:rsidR="000E49FB" w:rsidRPr="000E49FB" w:rsidRDefault="000E49FB" w:rsidP="00D1450B">
      <w:pPr>
        <w:pStyle w:val="ListParagraph"/>
        <w:numPr>
          <w:ilvl w:val="0"/>
          <w:numId w:val="5"/>
        </w:numPr>
        <w:autoSpaceDE w:val="0"/>
        <w:autoSpaceDN w:val="0"/>
        <w:adjustRightInd w:val="0"/>
        <w:spacing w:after="0" w:line="240" w:lineRule="auto"/>
        <w:jc w:val="both"/>
        <w:rPr>
          <w:color w:val="000000" w:themeColor="text1"/>
          <w:szCs w:val="24"/>
          <w:lang w:val="en"/>
        </w:rPr>
      </w:pPr>
      <w:r w:rsidRPr="000E49FB">
        <w:rPr>
          <w:rFonts w:eastAsiaTheme="minorEastAsia"/>
          <w:szCs w:val="24"/>
        </w:rPr>
        <w:t>Development of our new Fleet Strategy in line with Clean Air Zone requirements</w:t>
      </w:r>
    </w:p>
    <w:p w:rsidR="000E49FB" w:rsidRPr="000E49FB" w:rsidRDefault="000E49FB" w:rsidP="00D1450B">
      <w:pPr>
        <w:pStyle w:val="ListParagraph"/>
        <w:numPr>
          <w:ilvl w:val="0"/>
          <w:numId w:val="5"/>
        </w:numPr>
        <w:autoSpaceDE w:val="0"/>
        <w:autoSpaceDN w:val="0"/>
        <w:adjustRightInd w:val="0"/>
        <w:spacing w:after="0" w:line="240" w:lineRule="auto"/>
        <w:jc w:val="both"/>
        <w:rPr>
          <w:rFonts w:eastAsiaTheme="minorEastAsia"/>
          <w:szCs w:val="24"/>
        </w:rPr>
      </w:pPr>
      <w:r w:rsidRPr="000E49FB">
        <w:rPr>
          <w:rFonts w:eastAsiaTheme="minorEastAsia"/>
          <w:szCs w:val="24"/>
        </w:rPr>
        <w:t>Trials of low/</w:t>
      </w:r>
      <w:proofErr w:type="spellStart"/>
      <w:r w:rsidRPr="000E49FB">
        <w:rPr>
          <w:rFonts w:eastAsiaTheme="minorEastAsia"/>
          <w:szCs w:val="24"/>
        </w:rPr>
        <w:t>ultr</w:t>
      </w:r>
      <w:proofErr w:type="spellEnd"/>
      <w:r w:rsidRPr="000E49FB">
        <w:rPr>
          <w:rFonts w:eastAsiaTheme="minorEastAsia"/>
          <w:szCs w:val="24"/>
        </w:rPr>
        <w:t>-low emission vehicles to inform our fleet replacement programme</w:t>
      </w:r>
      <w:r w:rsidRPr="000E49FB">
        <w:rPr>
          <w:rFonts w:eastAsiaTheme="minorEastAsia"/>
          <w:color w:val="000000" w:themeColor="text1"/>
          <w:szCs w:val="24"/>
        </w:rPr>
        <w:t xml:space="preserve"> and on-going involvement in the London Fire Brigade’s zero emissions fire appliance research and development programme. </w:t>
      </w:r>
    </w:p>
    <w:p w:rsidR="000E49FB" w:rsidRPr="000E49FB" w:rsidRDefault="000E49FB" w:rsidP="00D1450B">
      <w:pPr>
        <w:pStyle w:val="ListParagraph"/>
        <w:numPr>
          <w:ilvl w:val="0"/>
          <w:numId w:val="5"/>
        </w:numPr>
        <w:autoSpaceDE w:val="0"/>
        <w:autoSpaceDN w:val="0"/>
        <w:adjustRightInd w:val="0"/>
        <w:spacing w:after="0" w:line="240" w:lineRule="auto"/>
        <w:jc w:val="both"/>
        <w:rPr>
          <w:rFonts w:eastAsiaTheme="minorEastAsia"/>
          <w:szCs w:val="24"/>
        </w:rPr>
      </w:pPr>
      <w:r w:rsidRPr="000E49FB">
        <w:rPr>
          <w:rFonts w:eastAsiaTheme="minorEastAsia"/>
          <w:szCs w:val="24"/>
        </w:rPr>
        <w:t xml:space="preserve">Planting of a hedgerow along the boundary of </w:t>
      </w:r>
      <w:proofErr w:type="spellStart"/>
      <w:r w:rsidRPr="000E49FB">
        <w:rPr>
          <w:rFonts w:eastAsiaTheme="minorEastAsia"/>
          <w:szCs w:val="24"/>
        </w:rPr>
        <w:t>Patchway</w:t>
      </w:r>
      <w:proofErr w:type="spellEnd"/>
      <w:r w:rsidRPr="000E49FB">
        <w:rPr>
          <w:rFonts w:eastAsiaTheme="minorEastAsia"/>
          <w:szCs w:val="24"/>
        </w:rPr>
        <w:t xml:space="preserve"> Fire Station in partnership with One Tree Per Child and a local primary school</w:t>
      </w:r>
    </w:p>
    <w:p w:rsidR="000E49FB" w:rsidRPr="000E49FB" w:rsidRDefault="000E49FB" w:rsidP="00D1450B">
      <w:pPr>
        <w:pStyle w:val="ListParagraph"/>
        <w:numPr>
          <w:ilvl w:val="0"/>
          <w:numId w:val="5"/>
        </w:numPr>
        <w:autoSpaceDE w:val="0"/>
        <w:autoSpaceDN w:val="0"/>
        <w:adjustRightInd w:val="0"/>
        <w:spacing w:after="0" w:line="240" w:lineRule="auto"/>
        <w:jc w:val="both"/>
        <w:rPr>
          <w:rFonts w:eastAsiaTheme="minorEastAsia"/>
          <w:szCs w:val="24"/>
        </w:rPr>
      </w:pPr>
      <w:r w:rsidRPr="000E49FB">
        <w:rPr>
          <w:rFonts w:eastAsiaTheme="minorEastAsia"/>
          <w:szCs w:val="24"/>
        </w:rPr>
        <w:t xml:space="preserve">It is also noted that one of our fire stations, </w:t>
      </w:r>
      <w:proofErr w:type="spellStart"/>
      <w:r w:rsidRPr="000E49FB">
        <w:rPr>
          <w:rFonts w:eastAsiaTheme="minorEastAsia"/>
          <w:szCs w:val="24"/>
        </w:rPr>
        <w:t>Avonmouth</w:t>
      </w:r>
      <w:proofErr w:type="spellEnd"/>
      <w:r w:rsidRPr="000E49FB">
        <w:rPr>
          <w:rFonts w:eastAsiaTheme="minorEastAsia"/>
          <w:szCs w:val="24"/>
        </w:rPr>
        <w:t xml:space="preserve">, was announced as the winner in the UK Fire &amp; Rescue Service’s energy saving competition for 2018/2019 winter season </w:t>
      </w:r>
    </w:p>
    <w:p w:rsidR="000E49FB" w:rsidRPr="000E49FB" w:rsidRDefault="000E49FB" w:rsidP="000E49FB">
      <w:pPr>
        <w:rPr>
          <w:szCs w:val="24"/>
        </w:rPr>
      </w:pPr>
    </w:p>
    <w:p w:rsidR="000E49FB" w:rsidRPr="00322EB5" w:rsidRDefault="000E49FB" w:rsidP="000E49FB">
      <w:pPr>
        <w:rPr>
          <w:szCs w:val="24"/>
        </w:rPr>
      </w:pPr>
      <w:r w:rsidRPr="00322EB5">
        <w:rPr>
          <w:szCs w:val="24"/>
        </w:rPr>
        <w:t>Renewable energy</w:t>
      </w:r>
    </w:p>
    <w:p w:rsidR="000E49FB" w:rsidRPr="000E49FB" w:rsidRDefault="000E49FB" w:rsidP="000E49FB">
      <w:pPr>
        <w:autoSpaceDE w:val="0"/>
        <w:autoSpaceDN w:val="0"/>
        <w:adjustRightInd w:val="0"/>
        <w:jc w:val="both"/>
        <w:rPr>
          <w:szCs w:val="24"/>
        </w:rPr>
      </w:pPr>
      <w:r w:rsidRPr="000E49FB">
        <w:rPr>
          <w:szCs w:val="24"/>
        </w:rPr>
        <w:t>By the end of 2019/20, 87% of AF&amp;RS’ total energy demand was met by renewables (on &amp; off site), well above our 20% by 2020 target. Generation capacity on our 9 sites with solar PV is 170kWp.</w:t>
      </w:r>
    </w:p>
    <w:p w:rsidR="000E49FB" w:rsidRPr="000E49FB" w:rsidRDefault="000E49FB" w:rsidP="000E49FB">
      <w:pPr>
        <w:autoSpaceDE w:val="0"/>
        <w:autoSpaceDN w:val="0"/>
        <w:adjustRightInd w:val="0"/>
        <w:jc w:val="both"/>
        <w:rPr>
          <w:szCs w:val="24"/>
        </w:rPr>
      </w:pPr>
    </w:p>
    <w:p w:rsidR="000E49FB" w:rsidRPr="000E49FB" w:rsidRDefault="000E49FB" w:rsidP="000E49FB">
      <w:pPr>
        <w:autoSpaceDE w:val="0"/>
        <w:autoSpaceDN w:val="0"/>
        <w:adjustRightInd w:val="0"/>
        <w:jc w:val="both"/>
        <w:rPr>
          <w:szCs w:val="24"/>
        </w:rPr>
      </w:pPr>
      <w:r w:rsidRPr="000E49FB">
        <w:rPr>
          <w:szCs w:val="24"/>
        </w:rPr>
        <w:t>Activities during 2019/20 have included:</w:t>
      </w:r>
    </w:p>
    <w:p w:rsidR="000E49FB" w:rsidRPr="000E49FB" w:rsidRDefault="000E49FB" w:rsidP="00D1450B">
      <w:pPr>
        <w:pStyle w:val="ListParagraph"/>
        <w:numPr>
          <w:ilvl w:val="0"/>
          <w:numId w:val="5"/>
        </w:numPr>
        <w:autoSpaceDE w:val="0"/>
        <w:autoSpaceDN w:val="0"/>
        <w:adjustRightInd w:val="0"/>
        <w:spacing w:after="0" w:line="240" w:lineRule="auto"/>
        <w:jc w:val="both"/>
        <w:rPr>
          <w:szCs w:val="24"/>
        </w:rPr>
      </w:pPr>
      <w:r w:rsidRPr="000E49FB">
        <w:rPr>
          <w:szCs w:val="24"/>
        </w:rPr>
        <w:t>Purchasing 100% renewable electricity for all AFRS sites</w:t>
      </w:r>
    </w:p>
    <w:p w:rsidR="000E49FB" w:rsidRPr="000E49FB" w:rsidRDefault="000E49FB" w:rsidP="00D1450B">
      <w:pPr>
        <w:pStyle w:val="ListParagraph"/>
        <w:numPr>
          <w:ilvl w:val="0"/>
          <w:numId w:val="5"/>
        </w:numPr>
        <w:autoSpaceDE w:val="0"/>
        <w:autoSpaceDN w:val="0"/>
        <w:adjustRightInd w:val="0"/>
        <w:spacing w:after="0" w:line="240" w:lineRule="auto"/>
        <w:jc w:val="both"/>
        <w:rPr>
          <w:szCs w:val="24"/>
        </w:rPr>
      </w:pPr>
      <w:r w:rsidRPr="000E49FB">
        <w:rPr>
          <w:szCs w:val="24"/>
        </w:rPr>
        <w:t xml:space="preserve">Purchasing 100% green gas for AFRS sites, generated locally from the </w:t>
      </w:r>
      <w:proofErr w:type="spellStart"/>
      <w:r w:rsidRPr="000E49FB">
        <w:rPr>
          <w:szCs w:val="24"/>
        </w:rPr>
        <w:t>Geneco</w:t>
      </w:r>
      <w:proofErr w:type="spellEnd"/>
      <w:r w:rsidRPr="000E49FB">
        <w:rPr>
          <w:szCs w:val="24"/>
        </w:rPr>
        <w:t xml:space="preserve"> anaerobic digester plant in </w:t>
      </w:r>
      <w:proofErr w:type="spellStart"/>
      <w:r w:rsidRPr="000E49FB">
        <w:rPr>
          <w:szCs w:val="24"/>
        </w:rPr>
        <w:t>Avonmouth</w:t>
      </w:r>
      <w:proofErr w:type="spellEnd"/>
    </w:p>
    <w:p w:rsidR="000E49FB" w:rsidRPr="000E49FB" w:rsidRDefault="000E49FB" w:rsidP="00D1450B">
      <w:pPr>
        <w:pStyle w:val="ListParagraph"/>
        <w:numPr>
          <w:ilvl w:val="0"/>
          <w:numId w:val="5"/>
        </w:numPr>
        <w:autoSpaceDE w:val="0"/>
        <w:autoSpaceDN w:val="0"/>
        <w:adjustRightInd w:val="0"/>
        <w:spacing w:after="0" w:line="240" w:lineRule="auto"/>
        <w:jc w:val="both"/>
        <w:rPr>
          <w:szCs w:val="24"/>
        </w:rPr>
      </w:pPr>
      <w:r w:rsidRPr="000E49FB">
        <w:rPr>
          <w:szCs w:val="24"/>
        </w:rPr>
        <w:t>Feasibility work to connect Temple Fire Station into Bristol City Council’s district heat network</w:t>
      </w:r>
    </w:p>
    <w:p w:rsidR="000E49FB" w:rsidRPr="000E49FB" w:rsidRDefault="000E49FB" w:rsidP="00D1450B">
      <w:pPr>
        <w:pStyle w:val="ListParagraph"/>
        <w:numPr>
          <w:ilvl w:val="0"/>
          <w:numId w:val="5"/>
        </w:numPr>
        <w:autoSpaceDE w:val="0"/>
        <w:autoSpaceDN w:val="0"/>
        <w:adjustRightInd w:val="0"/>
        <w:spacing w:after="0" w:line="240" w:lineRule="auto"/>
        <w:jc w:val="both"/>
        <w:rPr>
          <w:szCs w:val="24"/>
        </w:rPr>
      </w:pPr>
      <w:r w:rsidRPr="000E49FB">
        <w:rPr>
          <w:szCs w:val="24"/>
        </w:rPr>
        <w:t>Consideration of Air Source Heat Pump technology for our single off-gas site at Lansdown</w:t>
      </w:r>
    </w:p>
    <w:p w:rsidR="000E49FB" w:rsidRPr="000E49FB" w:rsidRDefault="000E49FB" w:rsidP="00D1450B">
      <w:pPr>
        <w:pStyle w:val="ListParagraph"/>
        <w:numPr>
          <w:ilvl w:val="0"/>
          <w:numId w:val="5"/>
        </w:numPr>
        <w:autoSpaceDE w:val="0"/>
        <w:autoSpaceDN w:val="0"/>
        <w:adjustRightInd w:val="0"/>
        <w:spacing w:after="0" w:line="240" w:lineRule="auto"/>
        <w:jc w:val="both"/>
        <w:rPr>
          <w:szCs w:val="24"/>
        </w:rPr>
      </w:pPr>
      <w:r w:rsidRPr="000E49FB">
        <w:rPr>
          <w:szCs w:val="24"/>
        </w:rPr>
        <w:t xml:space="preserve">Inclusion of renewable strategies in the briefs for new build fire stations at </w:t>
      </w:r>
      <w:proofErr w:type="spellStart"/>
      <w:r w:rsidRPr="000E49FB">
        <w:rPr>
          <w:szCs w:val="24"/>
        </w:rPr>
        <w:t>Avonmouth</w:t>
      </w:r>
      <w:proofErr w:type="spellEnd"/>
      <w:r w:rsidRPr="000E49FB">
        <w:rPr>
          <w:szCs w:val="24"/>
        </w:rPr>
        <w:t>, Bath &amp; Weston</w:t>
      </w:r>
    </w:p>
    <w:p w:rsidR="000E49FB" w:rsidRPr="000E49FB" w:rsidRDefault="000E49FB" w:rsidP="000E49FB">
      <w:pPr>
        <w:rPr>
          <w:szCs w:val="24"/>
        </w:rPr>
      </w:pPr>
    </w:p>
    <w:p w:rsidR="000E49FB" w:rsidRPr="00322EB5" w:rsidRDefault="000E49FB" w:rsidP="000E49FB">
      <w:pPr>
        <w:rPr>
          <w:szCs w:val="24"/>
        </w:rPr>
      </w:pPr>
      <w:r w:rsidRPr="00322EB5">
        <w:rPr>
          <w:szCs w:val="24"/>
        </w:rPr>
        <w:t>Climate adaptation</w:t>
      </w:r>
    </w:p>
    <w:p w:rsidR="000E49FB" w:rsidRDefault="000E49FB" w:rsidP="000E49FB">
      <w:pPr>
        <w:autoSpaceDE w:val="0"/>
        <w:autoSpaceDN w:val="0"/>
        <w:adjustRightInd w:val="0"/>
        <w:rPr>
          <w:szCs w:val="24"/>
        </w:rPr>
      </w:pPr>
      <w:r w:rsidRPr="000E49FB">
        <w:rPr>
          <w:szCs w:val="24"/>
        </w:rPr>
        <w:t>AF&amp;RS is currently developing a 10 year Environmental Strategy (2020-2030) which will outline how we will protect the environment, manage our impacts and address the climate emergency, with the ambitious goal to be Net Zero Carbon by 2030 (subject to confirmation). Key aspects include:</w:t>
      </w:r>
    </w:p>
    <w:p w:rsidR="004762AA" w:rsidRPr="000E49FB" w:rsidRDefault="004762AA" w:rsidP="000E49FB">
      <w:pPr>
        <w:autoSpaceDE w:val="0"/>
        <w:autoSpaceDN w:val="0"/>
        <w:adjustRightInd w:val="0"/>
        <w:rPr>
          <w:szCs w:val="24"/>
        </w:rPr>
      </w:pPr>
    </w:p>
    <w:p w:rsidR="000E49FB" w:rsidRPr="000E49FB" w:rsidRDefault="000E49FB" w:rsidP="00D1450B">
      <w:pPr>
        <w:pStyle w:val="Default"/>
        <w:numPr>
          <w:ilvl w:val="0"/>
          <w:numId w:val="7"/>
        </w:numPr>
        <w:rPr>
          <w:rFonts w:ascii="Arial" w:hAnsi="Arial" w:cs="Arial"/>
        </w:rPr>
      </w:pPr>
      <w:r w:rsidRPr="000E49FB">
        <w:rPr>
          <w:rFonts w:ascii="Arial" w:hAnsi="Arial" w:cs="Arial"/>
          <w:b/>
          <w:bCs/>
        </w:rPr>
        <w:t xml:space="preserve">An efficient &amp; effective estate, </w:t>
      </w:r>
      <w:r w:rsidRPr="000E49FB">
        <w:rPr>
          <w:rFonts w:ascii="Arial" w:hAnsi="Arial" w:cs="Arial"/>
          <w:bCs/>
        </w:rPr>
        <w:t xml:space="preserve">prioritising energy reduction by </w:t>
      </w:r>
      <w:r w:rsidRPr="000E49FB">
        <w:rPr>
          <w:rFonts w:ascii="Arial" w:hAnsi="Arial" w:cs="Arial"/>
        </w:rPr>
        <w:t>continuing to roll-out energy-efficiency measures in our buildings, aiming for an average DEC B rating by 2030 and for all future AF&amp;RS new build projects to be Net Zero carbon in operation.</w:t>
      </w:r>
    </w:p>
    <w:p w:rsidR="000E49FB" w:rsidRPr="000E49FB" w:rsidRDefault="000E49FB" w:rsidP="00D1450B">
      <w:pPr>
        <w:pStyle w:val="Pa7"/>
        <w:numPr>
          <w:ilvl w:val="0"/>
          <w:numId w:val="7"/>
        </w:numPr>
        <w:spacing w:after="55"/>
        <w:rPr>
          <w:rFonts w:ascii="Arial" w:hAnsi="Arial" w:cs="Arial"/>
        </w:rPr>
      </w:pPr>
      <w:r w:rsidRPr="000E49FB">
        <w:rPr>
          <w:rFonts w:ascii="Arial" w:hAnsi="Arial" w:cs="Arial"/>
          <w:b/>
          <w:bCs/>
          <w:color w:val="000000"/>
        </w:rPr>
        <w:t xml:space="preserve">Renewable energy generation: </w:t>
      </w:r>
      <w:r w:rsidRPr="000E49FB">
        <w:rPr>
          <w:rFonts w:ascii="Arial" w:hAnsi="Arial" w:cs="Arial"/>
          <w:bCs/>
          <w:color w:val="000000"/>
        </w:rPr>
        <w:t xml:space="preserve">We </w:t>
      </w:r>
      <w:r w:rsidRPr="000E49FB">
        <w:rPr>
          <w:rFonts w:ascii="Arial" w:hAnsi="Arial" w:cs="Arial"/>
          <w:color w:val="000000"/>
        </w:rPr>
        <w:t xml:space="preserve">will undertake a feasibility study in 2020/21 for additional renewable generation capacity on our sites, aiming for </w:t>
      </w:r>
      <w:r w:rsidRPr="000E49FB">
        <w:rPr>
          <w:rFonts w:ascii="Arial" w:hAnsi="Arial" w:cs="Arial"/>
        </w:rPr>
        <w:t>20% AF&amp;RS’ energy demand to be met from on-site generation by 2025. We also remain committed to meeting additional energy demand by mains supply of renewable electricity and green gas, with consideration of sleeved PPAs as appropriate.</w:t>
      </w:r>
    </w:p>
    <w:p w:rsidR="000E49FB" w:rsidRPr="000E49FB" w:rsidRDefault="000E49FB" w:rsidP="00D1450B">
      <w:pPr>
        <w:pStyle w:val="Pa7"/>
        <w:numPr>
          <w:ilvl w:val="0"/>
          <w:numId w:val="7"/>
        </w:numPr>
        <w:spacing w:after="100"/>
        <w:rPr>
          <w:rFonts w:ascii="Arial" w:hAnsi="Arial" w:cs="Arial"/>
        </w:rPr>
      </w:pPr>
      <w:r w:rsidRPr="000E49FB">
        <w:rPr>
          <w:rFonts w:ascii="Arial" w:hAnsi="Arial" w:cs="Arial"/>
          <w:b/>
          <w:bCs/>
          <w:color w:val="000000"/>
        </w:rPr>
        <w:t xml:space="preserve">Cleaner transport &amp; travel: </w:t>
      </w:r>
      <w:r w:rsidRPr="000E49FB">
        <w:rPr>
          <w:rFonts w:ascii="Arial" w:hAnsi="Arial" w:cs="Arial"/>
        </w:rPr>
        <w:t>We will prioritise no/low carbon travel options and will make fleet efficiencies by, for example, installing telematics, making changes in operational practices and establishing emission standards for all fleet vehicles. We will replace fleet vehicles with low/ultra-low emissions alternatives, where appropriate, in line with operational requirements, available technologies and budget, with the aim of over 30% of fleet vehicles to be low/ultra-low emissions by 2026.</w:t>
      </w:r>
    </w:p>
    <w:p w:rsidR="000E49FB" w:rsidRPr="000E49FB" w:rsidRDefault="000E49FB" w:rsidP="00D1450B">
      <w:pPr>
        <w:pStyle w:val="Default"/>
        <w:numPr>
          <w:ilvl w:val="0"/>
          <w:numId w:val="7"/>
        </w:numPr>
        <w:rPr>
          <w:rFonts w:ascii="Arial" w:hAnsi="Arial" w:cs="Arial"/>
          <w:color w:val="auto"/>
        </w:rPr>
      </w:pPr>
      <w:r w:rsidRPr="000E49FB">
        <w:rPr>
          <w:rFonts w:ascii="Arial" w:hAnsi="Arial" w:cs="Arial"/>
          <w:b/>
          <w:bCs/>
        </w:rPr>
        <w:t xml:space="preserve">Sustainable procurement in practice: </w:t>
      </w:r>
      <w:r w:rsidRPr="000E49FB">
        <w:rPr>
          <w:rFonts w:ascii="Arial" w:hAnsi="Arial" w:cs="Arial"/>
          <w:color w:val="auto"/>
        </w:rPr>
        <w:t xml:space="preserve">We will also take the opportunity to drive change and reduce our indirect Scope 3 emissions through our supply chain, by integrating life-cycle thinking and circular economy approaches into our procurement policies and practices. </w:t>
      </w:r>
    </w:p>
    <w:p w:rsidR="000E49FB" w:rsidRDefault="000E49FB" w:rsidP="00322EB5">
      <w:pPr>
        <w:ind w:left="0" w:firstLine="0"/>
        <w:rPr>
          <w:szCs w:val="24"/>
        </w:rPr>
      </w:pPr>
    </w:p>
    <w:p w:rsidR="000E49FB" w:rsidRPr="00322EB5" w:rsidRDefault="000E49FB" w:rsidP="00322EB5">
      <w:pPr>
        <w:ind w:left="10"/>
        <w:jc w:val="both"/>
        <w:rPr>
          <w:b/>
          <w:i/>
          <w:szCs w:val="24"/>
        </w:rPr>
      </w:pPr>
      <w:r w:rsidRPr="00322EB5">
        <w:rPr>
          <w:b/>
          <w:i/>
          <w:szCs w:val="24"/>
        </w:rPr>
        <w:t>South Gloucestershire and Stroud College</w:t>
      </w:r>
    </w:p>
    <w:p w:rsidR="000E49FB" w:rsidRPr="000E49FB" w:rsidRDefault="000E49FB" w:rsidP="000E49FB">
      <w:pPr>
        <w:rPr>
          <w:i/>
          <w:szCs w:val="24"/>
        </w:rPr>
      </w:pPr>
    </w:p>
    <w:p w:rsidR="000E49FB" w:rsidRPr="000E49FB" w:rsidRDefault="000E49FB" w:rsidP="000E49FB">
      <w:pPr>
        <w:pStyle w:val="TableParagraph"/>
        <w:rPr>
          <w:rFonts w:ascii="Arial" w:hAnsi="Arial" w:cs="Arial"/>
          <w:sz w:val="24"/>
          <w:szCs w:val="24"/>
        </w:rPr>
      </w:pPr>
      <w:r w:rsidRPr="000E49FB">
        <w:rPr>
          <w:rFonts w:ascii="Arial" w:hAnsi="Arial" w:cs="Arial"/>
          <w:sz w:val="24"/>
          <w:szCs w:val="24"/>
        </w:rPr>
        <w:t xml:space="preserve">SGS College continues its commitment with the Climate Change Strategy.  At its Berkeley Campus, the College is continuing to work with a number of external universities and corporate bodies on the development of research into advanced thermal energy and renewable technologies and has recently gone into partnership with a consortium of universities looking at sustainable construction initiatives. </w:t>
      </w:r>
    </w:p>
    <w:p w:rsidR="000E49FB" w:rsidRPr="000E49FB" w:rsidRDefault="000E49FB" w:rsidP="000E49FB">
      <w:pPr>
        <w:pStyle w:val="TableParagraph"/>
        <w:rPr>
          <w:rFonts w:ascii="Arial" w:hAnsi="Arial" w:cs="Arial"/>
          <w:sz w:val="24"/>
          <w:szCs w:val="24"/>
        </w:rPr>
      </w:pPr>
    </w:p>
    <w:p w:rsidR="000E49FB" w:rsidRPr="000E49FB" w:rsidRDefault="000E49FB" w:rsidP="000E49FB">
      <w:pPr>
        <w:pStyle w:val="TableParagraph"/>
        <w:rPr>
          <w:rFonts w:ascii="Arial" w:eastAsia="Times New Roman" w:hAnsi="Arial" w:cs="Arial"/>
          <w:color w:val="000000"/>
          <w:sz w:val="24"/>
          <w:szCs w:val="24"/>
        </w:rPr>
      </w:pPr>
      <w:r>
        <w:rPr>
          <w:rFonts w:ascii="Arial" w:hAnsi="Arial" w:cs="Arial"/>
          <w:sz w:val="24"/>
          <w:szCs w:val="24"/>
        </w:rPr>
        <w:t>SGS</w:t>
      </w:r>
      <w:r w:rsidRPr="000E49FB">
        <w:rPr>
          <w:rFonts w:ascii="Arial" w:hAnsi="Arial" w:cs="Arial"/>
          <w:sz w:val="24"/>
          <w:szCs w:val="24"/>
        </w:rPr>
        <w:t xml:space="preserve"> are also in the process of developing a new project and centre called ‘Eco Future, Heritage Past’ focussed </w:t>
      </w:r>
      <w:r w:rsidRPr="000E49FB">
        <w:rPr>
          <w:rFonts w:ascii="Arial" w:eastAsia="Times New Roman" w:hAnsi="Arial" w:cs="Arial"/>
          <w:color w:val="000000"/>
          <w:sz w:val="24"/>
          <w:szCs w:val="24"/>
        </w:rPr>
        <w:t xml:space="preserve">on sustainable and heritage construction techniques and renewable energies with a specific focus on homes that generate their own heat and power and are thermally efficient. This project will enable the College to respond to known skills gaps focussed on the construction sector, with a specific emphasis on increasing adult and apprenticeship learners in modern </w:t>
      </w:r>
      <w:r w:rsidRPr="000E49FB">
        <w:rPr>
          <w:rFonts w:ascii="Arial" w:eastAsia="Times New Roman" w:hAnsi="Arial" w:cs="Arial"/>
          <w:color w:val="000000" w:themeColor="text1"/>
          <w:sz w:val="24"/>
          <w:szCs w:val="24"/>
        </w:rPr>
        <w:t xml:space="preserve">design and </w:t>
      </w:r>
      <w:r w:rsidRPr="000E49FB">
        <w:rPr>
          <w:rFonts w:ascii="Arial" w:eastAsia="Times New Roman" w:hAnsi="Arial" w:cs="Arial"/>
          <w:color w:val="000000"/>
          <w:sz w:val="24"/>
          <w:szCs w:val="24"/>
        </w:rPr>
        <w:t xml:space="preserve">building technologies that support the national and regional Industrial Strategies in terms of refocussing on sustainable building technologies.  </w:t>
      </w:r>
    </w:p>
    <w:p w:rsidR="000E49FB" w:rsidRPr="000E49FB" w:rsidRDefault="000E49FB" w:rsidP="000E49FB">
      <w:pPr>
        <w:ind w:left="0" w:firstLine="0"/>
        <w:rPr>
          <w:szCs w:val="24"/>
        </w:rPr>
      </w:pPr>
    </w:p>
    <w:p w:rsidR="005D4576" w:rsidRPr="00322EB5" w:rsidRDefault="001425DB" w:rsidP="00322EB5">
      <w:pPr>
        <w:ind w:left="0" w:firstLine="0"/>
        <w:rPr>
          <w:b/>
          <w:i/>
          <w:szCs w:val="24"/>
        </w:rPr>
      </w:pPr>
      <w:r>
        <w:rPr>
          <w:b/>
          <w:i/>
          <w:szCs w:val="24"/>
        </w:rPr>
        <w:t>Southern Brooks Community Partnership</w:t>
      </w:r>
      <w:r w:rsidR="00653F73">
        <w:rPr>
          <w:b/>
          <w:i/>
          <w:szCs w:val="24"/>
        </w:rPr>
        <w:t>s</w:t>
      </w:r>
      <w:r w:rsidR="000E49FB" w:rsidRPr="00322EB5">
        <w:rPr>
          <w:b/>
          <w:i/>
          <w:szCs w:val="24"/>
        </w:rPr>
        <w:t xml:space="preserve"> and CVS South Gloucestershire</w:t>
      </w:r>
    </w:p>
    <w:p w:rsidR="005D4576" w:rsidRDefault="005D4576" w:rsidP="005D4576">
      <w:pPr>
        <w:rPr>
          <w:i/>
          <w:szCs w:val="24"/>
        </w:rPr>
      </w:pPr>
    </w:p>
    <w:p w:rsidR="000E49FB" w:rsidRPr="005D4576" w:rsidRDefault="000E49FB" w:rsidP="005D4576">
      <w:pPr>
        <w:ind w:left="10"/>
        <w:rPr>
          <w:i/>
          <w:szCs w:val="24"/>
        </w:rPr>
      </w:pPr>
      <w:r w:rsidRPr="005D4576">
        <w:rPr>
          <w:szCs w:val="24"/>
        </w:rPr>
        <w:t>Delivering the Climate Change Strategy Objectives: Partner Activities</w:t>
      </w:r>
    </w:p>
    <w:p w:rsidR="000E49FB" w:rsidRPr="005D4576" w:rsidRDefault="000E49FB" w:rsidP="000E49FB">
      <w:pPr>
        <w:pStyle w:val="xxmsonormal"/>
        <w:rPr>
          <w:rFonts w:ascii="Arial" w:hAnsi="Arial" w:cs="Arial"/>
        </w:rPr>
      </w:pPr>
      <w:r w:rsidRPr="005D4576">
        <w:rPr>
          <w:rFonts w:ascii="Arial" w:hAnsi="Arial" w:cs="Arial"/>
          <w:color w:val="000000"/>
        </w:rPr>
        <w:t xml:space="preserve">The biggest threat to our way of life and one that requires us to work together to solve. CVS is delighted to be working in partnership with the South </w:t>
      </w:r>
      <w:proofErr w:type="spellStart"/>
      <w:r w:rsidRPr="005D4576">
        <w:rPr>
          <w:rFonts w:ascii="Arial" w:hAnsi="Arial" w:cs="Arial"/>
          <w:color w:val="000000"/>
        </w:rPr>
        <w:t>Glos</w:t>
      </w:r>
      <w:proofErr w:type="spellEnd"/>
      <w:r w:rsidRPr="005D4576">
        <w:rPr>
          <w:rFonts w:ascii="Arial" w:hAnsi="Arial" w:cs="Arial"/>
          <w:color w:val="000000"/>
        </w:rPr>
        <w:t xml:space="preserve"> Council team in supporting a network of community groups to take their own ideas forward to help tackle the crisis.  Southern Brooks has appointed an internal team of Climate Change Champions, introduced cycling allowances and are aiming to provide bikes within their community hubs to reduce short car journeys</w:t>
      </w:r>
    </w:p>
    <w:p w:rsidR="00E80679" w:rsidRPr="000E49FB" w:rsidRDefault="00E80679" w:rsidP="000E49FB">
      <w:pPr>
        <w:autoSpaceDE w:val="0"/>
        <w:autoSpaceDN w:val="0"/>
        <w:adjustRightInd w:val="0"/>
        <w:spacing w:after="0" w:line="240" w:lineRule="auto"/>
        <w:rPr>
          <w:rFonts w:eastAsiaTheme="minorHAnsi"/>
          <w:szCs w:val="24"/>
        </w:rPr>
      </w:pPr>
    </w:p>
    <w:p w:rsidR="00AF2AC0" w:rsidRPr="00322EB5" w:rsidRDefault="005D4576" w:rsidP="00322EB5">
      <w:pPr>
        <w:spacing w:after="0" w:line="240" w:lineRule="auto"/>
        <w:ind w:left="0" w:firstLine="0"/>
        <w:rPr>
          <w:b/>
          <w:i/>
          <w:szCs w:val="24"/>
        </w:rPr>
      </w:pPr>
      <w:r w:rsidRPr="00322EB5">
        <w:rPr>
          <w:b/>
          <w:i/>
          <w:szCs w:val="24"/>
        </w:rPr>
        <w:t>Airbus</w:t>
      </w:r>
    </w:p>
    <w:p w:rsidR="005D4576" w:rsidRDefault="005D4576" w:rsidP="00322EB5">
      <w:pPr>
        <w:spacing w:after="0" w:line="240" w:lineRule="auto"/>
        <w:ind w:left="0" w:firstLine="0"/>
        <w:rPr>
          <w:i/>
          <w:szCs w:val="24"/>
        </w:rPr>
      </w:pPr>
    </w:p>
    <w:p w:rsidR="00EB473C" w:rsidRPr="00EB473C" w:rsidRDefault="00EB473C" w:rsidP="00EB473C">
      <w:pPr>
        <w:spacing w:after="0" w:line="240" w:lineRule="auto"/>
        <w:ind w:left="0" w:firstLine="0"/>
        <w:rPr>
          <w:rFonts w:eastAsia="Times New Roman"/>
          <w:color w:val="222222"/>
          <w:szCs w:val="24"/>
        </w:rPr>
      </w:pPr>
      <w:r w:rsidRPr="00EB473C">
        <w:rPr>
          <w:rFonts w:eastAsia="Times New Roman"/>
          <w:color w:val="222222"/>
          <w:szCs w:val="24"/>
        </w:rPr>
        <w:t>Airbus in the UK has committed to Net Zero Emissions for the aviation industry by 2050 in line with the Paris agreement</w:t>
      </w:r>
      <w:r w:rsidR="00411CC8">
        <w:rPr>
          <w:rFonts w:eastAsia="Times New Roman"/>
          <w:color w:val="222222"/>
          <w:szCs w:val="24"/>
        </w:rPr>
        <w:t>.</w:t>
      </w:r>
      <w:r w:rsidRPr="00EB473C">
        <w:rPr>
          <w:rFonts w:eastAsia="Times New Roman"/>
          <w:color w:val="222222"/>
          <w:szCs w:val="24"/>
        </w:rPr>
        <w:br/>
      </w:r>
    </w:p>
    <w:p w:rsidR="00EB473C" w:rsidRDefault="00EB473C" w:rsidP="00EB473C">
      <w:pPr>
        <w:spacing w:after="0" w:line="240" w:lineRule="auto"/>
        <w:ind w:left="0" w:firstLine="0"/>
        <w:rPr>
          <w:rFonts w:eastAsia="Times New Roman"/>
          <w:i/>
          <w:iCs/>
          <w:szCs w:val="24"/>
        </w:rPr>
      </w:pPr>
      <w:r w:rsidRPr="00EB473C">
        <w:rPr>
          <w:rFonts w:eastAsia="Times New Roman"/>
          <w:color w:val="222222"/>
          <w:szCs w:val="24"/>
        </w:rPr>
        <w:t>In the 2017 Annual report</w:t>
      </w:r>
      <w:r w:rsidR="00411CC8">
        <w:rPr>
          <w:rFonts w:eastAsia="Times New Roman"/>
          <w:color w:val="222222"/>
          <w:szCs w:val="24"/>
        </w:rPr>
        <w:t xml:space="preserve"> </w:t>
      </w:r>
      <w:r w:rsidRPr="00EB473C">
        <w:rPr>
          <w:rFonts w:eastAsia="Times New Roman"/>
          <w:color w:val="222222"/>
          <w:szCs w:val="24"/>
        </w:rPr>
        <w:t xml:space="preserve">Airbus said </w:t>
      </w:r>
      <w:r w:rsidRPr="00EB473C">
        <w:rPr>
          <w:rFonts w:eastAsia="Times New Roman"/>
          <w:i/>
          <w:iCs/>
          <w:color w:val="222222"/>
          <w:szCs w:val="24"/>
        </w:rPr>
        <w:t xml:space="preserve">“The </w:t>
      </w:r>
      <w:r w:rsidRPr="00EB473C">
        <w:rPr>
          <w:rFonts w:eastAsia="Times New Roman"/>
          <w:i/>
          <w:iCs/>
          <w:szCs w:val="24"/>
        </w:rPr>
        <w:t xml:space="preserve">Company’s 2050 Ambition covers the three following complementary </w:t>
      </w:r>
      <w:r>
        <w:rPr>
          <w:rFonts w:eastAsia="Times New Roman"/>
          <w:i/>
          <w:iCs/>
          <w:szCs w:val="24"/>
        </w:rPr>
        <w:t xml:space="preserve">directions: </w:t>
      </w:r>
      <w:r w:rsidRPr="00EB473C">
        <w:rPr>
          <w:rFonts w:eastAsia="Times New Roman"/>
          <w:i/>
          <w:iCs/>
          <w:szCs w:val="24"/>
        </w:rPr>
        <w:t>operating Airbus sites without impact on climate change by eliminating greenhouse gas emissions, with zero air and water emissions, zero waste to landfill and minimal natural resources consumption</w:t>
      </w:r>
      <w:r>
        <w:rPr>
          <w:rFonts w:eastAsia="Times New Roman"/>
          <w:i/>
          <w:iCs/>
          <w:szCs w:val="24"/>
        </w:rPr>
        <w:t>”</w:t>
      </w:r>
    </w:p>
    <w:p w:rsidR="00EB473C" w:rsidRDefault="00EB473C" w:rsidP="00EB473C">
      <w:pPr>
        <w:spacing w:after="0" w:line="240" w:lineRule="auto"/>
        <w:ind w:left="0" w:firstLine="0"/>
        <w:rPr>
          <w:rFonts w:eastAsia="Times New Roman"/>
          <w:i/>
          <w:iCs/>
          <w:szCs w:val="24"/>
        </w:rPr>
      </w:pPr>
    </w:p>
    <w:p w:rsidR="00795755" w:rsidRDefault="00795755" w:rsidP="00795755">
      <w:pPr>
        <w:spacing w:after="0" w:line="240" w:lineRule="auto"/>
        <w:ind w:left="0" w:firstLine="0"/>
        <w:rPr>
          <w:rFonts w:eastAsia="Times New Roman"/>
          <w:color w:val="222222"/>
          <w:szCs w:val="24"/>
        </w:rPr>
      </w:pPr>
      <w:r w:rsidRPr="00795755">
        <w:rPr>
          <w:rFonts w:eastAsia="Times New Roman"/>
          <w:color w:val="222222"/>
          <w:szCs w:val="24"/>
        </w:rPr>
        <w:t>Airbus Vision 2030 targets as outlined in our 2019 report. As part of the UK aviation industry we have committed to net Zero emissions for all UK departing flights by 2050 and at a Global level, we ha</w:t>
      </w:r>
      <w:r w:rsidR="005277FF">
        <w:rPr>
          <w:rFonts w:eastAsia="Times New Roman"/>
          <w:color w:val="222222"/>
          <w:szCs w:val="24"/>
        </w:rPr>
        <w:t xml:space="preserve">ve committed to the ATAG Goals. </w:t>
      </w:r>
      <w:r w:rsidRPr="00795755">
        <w:rPr>
          <w:rFonts w:eastAsia="Times New Roman"/>
          <w:color w:val="222222"/>
          <w:szCs w:val="24"/>
        </w:rPr>
        <w:t>We are also committed to CORSIA which is a global Carbon Offsetting and Reduction Scheme for international aviation</w:t>
      </w:r>
      <w:r>
        <w:rPr>
          <w:rFonts w:eastAsia="Times New Roman"/>
          <w:color w:val="222222"/>
          <w:szCs w:val="24"/>
        </w:rPr>
        <w:t>.</w:t>
      </w:r>
    </w:p>
    <w:p w:rsidR="00322EB5" w:rsidRPr="000E49FB" w:rsidRDefault="00322EB5" w:rsidP="00322EB5">
      <w:pPr>
        <w:spacing w:after="0" w:line="240" w:lineRule="auto"/>
        <w:ind w:left="0" w:firstLine="0"/>
        <w:rPr>
          <w:szCs w:val="24"/>
        </w:rPr>
      </w:pPr>
    </w:p>
    <w:p w:rsidR="00D35DD3" w:rsidRPr="000E49FB" w:rsidRDefault="00D07C7B" w:rsidP="00144F00">
      <w:pPr>
        <w:spacing w:after="0" w:line="240" w:lineRule="auto"/>
        <w:rPr>
          <w:b/>
          <w:szCs w:val="24"/>
        </w:rPr>
      </w:pPr>
      <w:r>
        <w:rPr>
          <w:b/>
          <w:szCs w:val="24"/>
        </w:rPr>
        <w:t>6</w:t>
      </w:r>
      <w:r w:rsidR="00144F00" w:rsidRPr="000E49FB">
        <w:rPr>
          <w:b/>
          <w:szCs w:val="24"/>
        </w:rPr>
        <w:tab/>
      </w:r>
      <w:r w:rsidR="00D35DD3" w:rsidRPr="000E49FB">
        <w:rPr>
          <w:b/>
          <w:szCs w:val="24"/>
        </w:rPr>
        <w:t>Performance</w:t>
      </w:r>
      <w:r w:rsidR="00411CC8">
        <w:rPr>
          <w:b/>
          <w:szCs w:val="24"/>
        </w:rPr>
        <w:t xml:space="preserve"> 2019/20</w:t>
      </w:r>
    </w:p>
    <w:p w:rsidR="00D35DD3" w:rsidRPr="000E49FB" w:rsidRDefault="00D35DD3" w:rsidP="00D637D9">
      <w:pPr>
        <w:spacing w:after="0" w:line="240" w:lineRule="auto"/>
        <w:rPr>
          <w:szCs w:val="24"/>
        </w:rPr>
      </w:pPr>
    </w:p>
    <w:p w:rsidR="00F20E30" w:rsidRPr="000E49FB" w:rsidRDefault="00861B55" w:rsidP="00D637D9">
      <w:pPr>
        <w:spacing w:after="0" w:line="240" w:lineRule="auto"/>
        <w:rPr>
          <w:szCs w:val="24"/>
        </w:rPr>
      </w:pPr>
      <w:r w:rsidRPr="000E49FB">
        <w:rPr>
          <w:szCs w:val="24"/>
        </w:rPr>
        <w:t xml:space="preserve">Progress against the Sustainable </w:t>
      </w:r>
      <w:r w:rsidR="007D6B1D" w:rsidRPr="000E49FB">
        <w:rPr>
          <w:szCs w:val="24"/>
        </w:rPr>
        <w:t xml:space="preserve">Community Strategy is informed </w:t>
      </w:r>
      <w:r w:rsidRPr="000E49FB">
        <w:rPr>
          <w:szCs w:val="24"/>
        </w:rPr>
        <w:t>by a suite of quality of life indicators which monitor those things that make an area</w:t>
      </w:r>
      <w:r w:rsidR="00861DD7" w:rsidRPr="000E49FB">
        <w:rPr>
          <w:szCs w:val="24"/>
        </w:rPr>
        <w:t xml:space="preserve"> a good place to live.  The 2019</w:t>
      </w:r>
      <w:r w:rsidRPr="000E49FB">
        <w:rPr>
          <w:szCs w:val="24"/>
        </w:rPr>
        <w:t xml:space="preserve"> Quality of Life report, attached at Appendix </w:t>
      </w:r>
      <w:r w:rsidR="00200A6A" w:rsidRPr="000E49FB">
        <w:rPr>
          <w:szCs w:val="24"/>
        </w:rPr>
        <w:t>2</w:t>
      </w:r>
      <w:r w:rsidR="00144F00" w:rsidRPr="000E49FB">
        <w:rPr>
          <w:szCs w:val="24"/>
        </w:rPr>
        <w:t xml:space="preserve">, </w:t>
      </w:r>
      <w:r w:rsidRPr="000E49FB">
        <w:rPr>
          <w:szCs w:val="24"/>
        </w:rPr>
        <w:t>measures and communicates important facts about South Gloucestershire and aims to demonstrate whether quality of life is better, worse or staying the same.</w:t>
      </w:r>
    </w:p>
    <w:p w:rsidR="00D35DD3" w:rsidRPr="000E49FB" w:rsidRDefault="00D35DD3" w:rsidP="00D637D9">
      <w:pPr>
        <w:spacing w:after="0" w:line="240" w:lineRule="auto"/>
        <w:rPr>
          <w:szCs w:val="24"/>
        </w:rPr>
      </w:pPr>
    </w:p>
    <w:p w:rsidR="007D6B1D" w:rsidRPr="000E49FB" w:rsidRDefault="007D6B1D" w:rsidP="00D637D9">
      <w:pPr>
        <w:spacing w:after="0" w:line="240" w:lineRule="auto"/>
        <w:rPr>
          <w:szCs w:val="24"/>
        </w:rPr>
      </w:pPr>
      <w:r w:rsidRPr="000E49FB">
        <w:rPr>
          <w:szCs w:val="24"/>
        </w:rPr>
        <w:t>The majority of indicators have been monitored for several years making it possible to t</w:t>
      </w:r>
      <w:r w:rsidR="005C0F46">
        <w:rPr>
          <w:szCs w:val="24"/>
        </w:rPr>
        <w:t>rack change over time.  The 2020</w:t>
      </w:r>
      <w:r w:rsidRPr="000E49FB">
        <w:rPr>
          <w:szCs w:val="24"/>
        </w:rPr>
        <w:t xml:space="preserve"> report shows that there has been steady performance in most areas.  </w:t>
      </w:r>
    </w:p>
    <w:p w:rsidR="007D6B1D" w:rsidRPr="000E49FB" w:rsidRDefault="007D6B1D" w:rsidP="00D637D9">
      <w:pPr>
        <w:spacing w:after="0" w:line="240" w:lineRule="auto"/>
        <w:rPr>
          <w:i/>
          <w:szCs w:val="24"/>
        </w:rPr>
      </w:pPr>
    </w:p>
    <w:p w:rsidR="00D35DD3" w:rsidRDefault="007D6B1D" w:rsidP="00D637D9">
      <w:pPr>
        <w:spacing w:after="0" w:line="240" w:lineRule="auto"/>
        <w:rPr>
          <w:szCs w:val="24"/>
        </w:rPr>
      </w:pPr>
      <w:r w:rsidRPr="000E49FB">
        <w:rPr>
          <w:szCs w:val="24"/>
        </w:rPr>
        <w:t>Indicators tha</w:t>
      </w:r>
      <w:r w:rsidR="00FC309B" w:rsidRPr="000E49FB">
        <w:rPr>
          <w:szCs w:val="24"/>
        </w:rPr>
        <w:t>t have seen a marked shift</w:t>
      </w:r>
      <w:r w:rsidRPr="000E49FB">
        <w:rPr>
          <w:szCs w:val="24"/>
        </w:rPr>
        <w:t xml:space="preserve"> are:</w:t>
      </w:r>
    </w:p>
    <w:p w:rsidR="005C0F46" w:rsidRPr="005C0F46" w:rsidRDefault="00A25BC7" w:rsidP="00D1450B">
      <w:pPr>
        <w:pStyle w:val="ListParagraph"/>
        <w:numPr>
          <w:ilvl w:val="0"/>
          <w:numId w:val="10"/>
        </w:numPr>
        <w:rPr>
          <w:szCs w:val="24"/>
        </w:rPr>
      </w:pPr>
      <w:r w:rsidRPr="005C0F46">
        <w:rPr>
          <w:b/>
          <w:szCs w:val="24"/>
        </w:rPr>
        <w:t>Number of affordable homes delivered</w:t>
      </w:r>
      <w:r w:rsidRPr="005C0F46">
        <w:rPr>
          <w:szCs w:val="24"/>
        </w:rPr>
        <w:t xml:space="preserve"> – </w:t>
      </w:r>
      <w:r w:rsidR="005C0F46" w:rsidRPr="005C0F46">
        <w:rPr>
          <w:szCs w:val="24"/>
        </w:rPr>
        <w:t>In 2019/20, 565 affordable homes were delivered in South Gloucestershire, the second highest annual delivery rate recorded (624 new h</w:t>
      </w:r>
      <w:r w:rsidR="00CF4F35">
        <w:rPr>
          <w:szCs w:val="24"/>
        </w:rPr>
        <w:t>omes were delivered in 2018/19) and the highest number of the new general need affordable homes.</w:t>
      </w:r>
      <w:r w:rsidR="005C0F46" w:rsidRPr="005C0F46">
        <w:rPr>
          <w:szCs w:val="24"/>
        </w:rPr>
        <w:t xml:space="preserve">  </w:t>
      </w:r>
    </w:p>
    <w:p w:rsidR="005C0F46" w:rsidRPr="005C0F46" w:rsidRDefault="006A7674" w:rsidP="00D1450B">
      <w:pPr>
        <w:pStyle w:val="ListParagraph"/>
        <w:numPr>
          <w:ilvl w:val="0"/>
          <w:numId w:val="10"/>
        </w:numPr>
        <w:rPr>
          <w:szCs w:val="24"/>
        </w:rPr>
      </w:pPr>
      <w:r>
        <w:rPr>
          <w:b/>
          <w:szCs w:val="24"/>
        </w:rPr>
        <w:t xml:space="preserve">Number of </w:t>
      </w:r>
      <w:r w:rsidR="005C0F46" w:rsidRPr="005C0F46">
        <w:rPr>
          <w:b/>
          <w:szCs w:val="24"/>
        </w:rPr>
        <w:t>households accepted by the council</w:t>
      </w:r>
      <w:r>
        <w:rPr>
          <w:b/>
          <w:szCs w:val="24"/>
        </w:rPr>
        <w:t xml:space="preserve"> as homeless</w:t>
      </w:r>
      <w:r w:rsidR="005C0F46">
        <w:rPr>
          <w:szCs w:val="24"/>
        </w:rPr>
        <w:t xml:space="preserve"> - </w:t>
      </w:r>
      <w:r w:rsidR="005C0F46" w:rsidRPr="005C0F46">
        <w:rPr>
          <w:szCs w:val="24"/>
        </w:rPr>
        <w:t xml:space="preserve">In 2019/20 a full duty to provide housing under homelessness legislation was accepted for 122 households, which is a reduction of around 20% from </w:t>
      </w:r>
      <w:r w:rsidR="00CF4F35">
        <w:rPr>
          <w:szCs w:val="24"/>
        </w:rPr>
        <w:t>the previous year’s total of 146</w:t>
      </w:r>
      <w:r w:rsidR="005C0F46" w:rsidRPr="005C0F46">
        <w:rPr>
          <w:szCs w:val="24"/>
        </w:rPr>
        <w:t>.</w:t>
      </w:r>
    </w:p>
    <w:p w:rsidR="00FC2239" w:rsidRDefault="00FC2239" w:rsidP="00D1450B">
      <w:pPr>
        <w:pStyle w:val="ListParagraph"/>
        <w:numPr>
          <w:ilvl w:val="0"/>
          <w:numId w:val="10"/>
        </w:numPr>
        <w:spacing w:after="0" w:line="240" w:lineRule="auto"/>
        <w:rPr>
          <w:szCs w:val="24"/>
        </w:rPr>
      </w:pPr>
      <w:r w:rsidRPr="00FC2239">
        <w:rPr>
          <w:b/>
          <w:szCs w:val="24"/>
        </w:rPr>
        <w:t xml:space="preserve">Number of households in temporary </w:t>
      </w:r>
      <w:r w:rsidRPr="00FC2239">
        <w:rPr>
          <w:b/>
          <w:color w:val="auto"/>
          <w:szCs w:val="24"/>
        </w:rPr>
        <w:t xml:space="preserve">accommodation </w:t>
      </w:r>
      <w:r w:rsidRPr="00FC2239">
        <w:rPr>
          <w:color w:val="auto"/>
          <w:szCs w:val="24"/>
        </w:rPr>
        <w:t>-</w:t>
      </w:r>
      <w:r w:rsidRPr="00FC2239">
        <w:rPr>
          <w:b/>
          <w:color w:val="auto"/>
          <w:szCs w:val="24"/>
        </w:rPr>
        <w:t xml:space="preserve"> </w:t>
      </w:r>
      <w:r w:rsidRPr="00FC2239">
        <w:rPr>
          <w:color w:val="auto"/>
          <w:szCs w:val="24"/>
        </w:rPr>
        <w:t xml:space="preserve">At the end </w:t>
      </w:r>
      <w:r w:rsidRPr="00FC2239">
        <w:rPr>
          <w:szCs w:val="24"/>
        </w:rPr>
        <w:t>of the financial year (2019/20) there were 83 households occupying temporary accommodation, 10 fewe</w:t>
      </w:r>
      <w:r>
        <w:rPr>
          <w:szCs w:val="24"/>
        </w:rPr>
        <w:t xml:space="preserve">r than the year before. </w:t>
      </w:r>
    </w:p>
    <w:p w:rsidR="00D71FA9" w:rsidRPr="00D71FA9" w:rsidRDefault="00D71FA9" w:rsidP="00D1450B">
      <w:pPr>
        <w:pStyle w:val="ListParagraph"/>
        <w:numPr>
          <w:ilvl w:val="0"/>
          <w:numId w:val="10"/>
        </w:numPr>
        <w:rPr>
          <w:szCs w:val="24"/>
        </w:rPr>
      </w:pPr>
      <w:r w:rsidRPr="00D71FA9">
        <w:rPr>
          <w:b/>
          <w:szCs w:val="24"/>
        </w:rPr>
        <w:t>Number of people killed or injured on roads in South Gloucestershire</w:t>
      </w:r>
      <w:r>
        <w:rPr>
          <w:szCs w:val="24"/>
        </w:rPr>
        <w:t xml:space="preserve"> - </w:t>
      </w:r>
      <w:r w:rsidRPr="00D71FA9">
        <w:rPr>
          <w:szCs w:val="24"/>
        </w:rPr>
        <w:t>In 2019, the number of people killed or seriously injured on roads withi</w:t>
      </w:r>
      <w:r w:rsidR="006C2A45">
        <w:rPr>
          <w:szCs w:val="24"/>
        </w:rPr>
        <w:t>n South Gloucestershire was 41</w:t>
      </w:r>
      <w:r w:rsidRPr="00D71FA9">
        <w:rPr>
          <w:szCs w:val="24"/>
        </w:rPr>
        <w:t xml:space="preserve">(made up of 6 fatalities and 35 serious injuries), which is a reduction on the previous year’s figure of 57 (made up of 6 fatalities and 51 serious injuries). </w:t>
      </w:r>
    </w:p>
    <w:p w:rsidR="00FD54DE" w:rsidRPr="005F467C" w:rsidRDefault="00FD54DE" w:rsidP="005F467C">
      <w:pPr>
        <w:pStyle w:val="ListParagraph"/>
        <w:numPr>
          <w:ilvl w:val="0"/>
          <w:numId w:val="10"/>
        </w:numPr>
        <w:rPr>
          <w:szCs w:val="24"/>
        </w:rPr>
      </w:pPr>
      <w:r w:rsidRPr="005F467C">
        <w:rPr>
          <w:b/>
          <w:szCs w:val="24"/>
        </w:rPr>
        <w:t>CO2 emissions in South Gloucestershire</w:t>
      </w:r>
      <w:r w:rsidRPr="005F467C">
        <w:rPr>
          <w:szCs w:val="24"/>
        </w:rPr>
        <w:t xml:space="preserve"> - </w:t>
      </w:r>
      <w:r w:rsidR="005F467C" w:rsidRPr="005F467C">
        <w:rPr>
          <w:szCs w:val="24"/>
        </w:rPr>
        <w:t>Data for 2018 shows a 0.02% reduction in local emissions when compared to the previous year.  This indicates that progress has stalled. This latest reduction is less than the national situation, where there was a reduction of 2% in UK emissions between 2016 and 2018. According to the latest statistical release, the main drivers of the decrease in UK emissions in 2018 were a change in the fuel mix for electricity generation, with a decrease in the use of coal and more use of renewables. Annual emissions are also influenced by factors such as weather conditions, local and national policies as well as the wider economy (including the offshoring of emissions from manufacturing), and new development</w:t>
      </w:r>
      <w:r w:rsidR="005F467C">
        <w:rPr>
          <w:szCs w:val="24"/>
        </w:rPr>
        <w:t>.</w:t>
      </w:r>
    </w:p>
    <w:p w:rsidR="005F467C" w:rsidRPr="005F467C" w:rsidRDefault="00D47C00" w:rsidP="005F467C">
      <w:pPr>
        <w:pStyle w:val="ListParagraph"/>
        <w:numPr>
          <w:ilvl w:val="0"/>
          <w:numId w:val="10"/>
        </w:numPr>
        <w:rPr>
          <w:szCs w:val="24"/>
        </w:rPr>
      </w:pPr>
      <w:r w:rsidRPr="005F467C">
        <w:rPr>
          <w:b/>
          <w:szCs w:val="24"/>
        </w:rPr>
        <w:t>Proportion of energy produced from renewable sources</w:t>
      </w:r>
      <w:r w:rsidRPr="005F467C">
        <w:rPr>
          <w:szCs w:val="24"/>
        </w:rPr>
        <w:t xml:space="preserve"> -The proportion of annual </w:t>
      </w:r>
      <w:proofErr w:type="gramStart"/>
      <w:r w:rsidR="005F467C" w:rsidRPr="005F467C">
        <w:rPr>
          <w:szCs w:val="24"/>
        </w:rPr>
        <w:t>The</w:t>
      </w:r>
      <w:proofErr w:type="gramEnd"/>
      <w:r w:rsidR="005F467C" w:rsidRPr="005F467C">
        <w:rPr>
          <w:szCs w:val="24"/>
        </w:rPr>
        <w:t xml:space="preserve"> proportion of annual energy demand currently generated from local renewable energy generation is 4.8%.  This remains a similar proportion to last year, and reflects the low level of increase in installed capacity.  Between September 2018 and September 2019, there were 102 new renewable energy projects installed in South Gloucestershire but the total capacity increase was only 0.7 MW, which is less than 10% of the previous year’s increase. This period has seen no projects commissioned that are above 50 kW.  Only four types of renewable technology were installed: a single biomass boiler and single solar thermal project, as well as multiple heat pumps and rooftop solar PV projects.   In September 2019, South Gloucestershire had a total of 179MW of installed renewable energy capacity, including heat and electricity from 4,610 installations. Solar PV is the largest technology type, making up two-thirds of the capacity installed. </w:t>
      </w:r>
    </w:p>
    <w:p w:rsidR="00411CC8" w:rsidRPr="005F467C" w:rsidRDefault="00411CC8" w:rsidP="005F467C">
      <w:pPr>
        <w:pStyle w:val="ListParagraph"/>
        <w:spacing w:after="0" w:line="240" w:lineRule="auto"/>
        <w:ind w:left="0" w:firstLine="0"/>
        <w:rPr>
          <w:i/>
          <w:color w:val="auto"/>
          <w:szCs w:val="24"/>
        </w:rPr>
      </w:pPr>
    </w:p>
    <w:p w:rsidR="00AD6432" w:rsidRPr="00D07C7B" w:rsidRDefault="005F7C3D" w:rsidP="00D1450B">
      <w:pPr>
        <w:pStyle w:val="ListParagraph"/>
        <w:numPr>
          <w:ilvl w:val="0"/>
          <w:numId w:val="8"/>
        </w:numPr>
        <w:spacing w:after="0" w:line="240" w:lineRule="auto"/>
        <w:rPr>
          <w:b/>
          <w:szCs w:val="24"/>
        </w:rPr>
      </w:pPr>
      <w:r w:rsidRPr="00D07C7B">
        <w:rPr>
          <w:b/>
          <w:szCs w:val="24"/>
        </w:rPr>
        <w:t xml:space="preserve"> </w:t>
      </w:r>
      <w:r w:rsidR="00AD6432" w:rsidRPr="00D07C7B">
        <w:rPr>
          <w:b/>
          <w:szCs w:val="24"/>
        </w:rPr>
        <w:t xml:space="preserve">Excerpts from </w:t>
      </w:r>
      <w:r w:rsidR="00411CC8" w:rsidRPr="00D07C7B">
        <w:rPr>
          <w:b/>
          <w:szCs w:val="24"/>
        </w:rPr>
        <w:t>2019/20</w:t>
      </w:r>
      <w:r w:rsidR="00861DD7" w:rsidRPr="00D07C7B">
        <w:rPr>
          <w:b/>
          <w:szCs w:val="24"/>
        </w:rPr>
        <w:t xml:space="preserve"> </w:t>
      </w:r>
      <w:r w:rsidR="00AD6432" w:rsidRPr="00D07C7B">
        <w:rPr>
          <w:b/>
          <w:szCs w:val="24"/>
        </w:rPr>
        <w:t>Strategic Partnerships’ Annual Reports</w:t>
      </w:r>
      <w:r w:rsidR="00861DD7" w:rsidRPr="00D07C7B">
        <w:rPr>
          <w:b/>
          <w:szCs w:val="24"/>
        </w:rPr>
        <w:t xml:space="preserve"> </w:t>
      </w:r>
    </w:p>
    <w:p w:rsidR="00AD6432" w:rsidRPr="000E49FB" w:rsidRDefault="00AD6432" w:rsidP="00AD6432">
      <w:pPr>
        <w:spacing w:after="0" w:line="240" w:lineRule="auto"/>
        <w:rPr>
          <w:b/>
          <w:szCs w:val="24"/>
        </w:rPr>
      </w:pPr>
    </w:p>
    <w:p w:rsidR="00767667" w:rsidRPr="005324AB" w:rsidRDefault="00D07C7B" w:rsidP="00AD6432">
      <w:pPr>
        <w:spacing w:after="0" w:line="240" w:lineRule="auto"/>
        <w:rPr>
          <w:i/>
          <w:szCs w:val="24"/>
        </w:rPr>
      </w:pPr>
      <w:r w:rsidRPr="00F65491">
        <w:rPr>
          <w:b/>
          <w:i/>
          <w:szCs w:val="24"/>
        </w:rPr>
        <w:t>7</w:t>
      </w:r>
      <w:r w:rsidR="007313FC" w:rsidRPr="00F65491">
        <w:rPr>
          <w:b/>
          <w:i/>
          <w:szCs w:val="24"/>
        </w:rPr>
        <w:t xml:space="preserve">.1 </w:t>
      </w:r>
      <w:r w:rsidR="005324AB" w:rsidRPr="008211F4">
        <w:rPr>
          <w:b/>
          <w:i/>
          <w:szCs w:val="24"/>
        </w:rPr>
        <w:t xml:space="preserve">Extract from </w:t>
      </w:r>
      <w:r w:rsidR="00767667" w:rsidRPr="008211F4">
        <w:rPr>
          <w:b/>
          <w:i/>
          <w:szCs w:val="24"/>
        </w:rPr>
        <w:t>Safer and Stronger Communities Strategic Partnership</w:t>
      </w:r>
      <w:r w:rsidR="00490DDD" w:rsidRPr="008211F4">
        <w:rPr>
          <w:b/>
          <w:i/>
          <w:szCs w:val="24"/>
        </w:rPr>
        <w:t>’</w:t>
      </w:r>
      <w:r w:rsidR="008211F4" w:rsidRPr="008211F4">
        <w:rPr>
          <w:b/>
          <w:i/>
          <w:szCs w:val="24"/>
        </w:rPr>
        <w:t>s Annual Report 2019/2</w:t>
      </w:r>
      <w:r w:rsidR="00490DDD" w:rsidRPr="008211F4">
        <w:rPr>
          <w:b/>
          <w:i/>
          <w:szCs w:val="24"/>
        </w:rPr>
        <w:t>0</w:t>
      </w:r>
    </w:p>
    <w:p w:rsidR="003E1037" w:rsidRDefault="003E1037" w:rsidP="00411CC8">
      <w:pPr>
        <w:spacing w:after="0" w:line="240" w:lineRule="auto"/>
        <w:ind w:left="0" w:firstLine="0"/>
        <w:rPr>
          <w:i/>
          <w:szCs w:val="24"/>
        </w:rPr>
      </w:pPr>
    </w:p>
    <w:p w:rsidR="00F65491" w:rsidRDefault="00F65491" w:rsidP="00411CC8">
      <w:pPr>
        <w:spacing w:after="0" w:line="240" w:lineRule="auto"/>
        <w:ind w:left="0" w:firstLine="0"/>
        <w:rPr>
          <w:b/>
          <w:bCs/>
          <w:szCs w:val="24"/>
        </w:rPr>
      </w:pPr>
      <w:r w:rsidRPr="00F65491">
        <w:rPr>
          <w:b/>
          <w:bCs/>
          <w:szCs w:val="24"/>
        </w:rPr>
        <w:t>Major top</w:t>
      </w:r>
      <w:r>
        <w:rPr>
          <w:b/>
          <w:bCs/>
          <w:szCs w:val="24"/>
        </w:rPr>
        <w:t xml:space="preserve">ics considered by the </w:t>
      </w:r>
      <w:r w:rsidRPr="00F65491">
        <w:rPr>
          <w:b/>
          <w:bCs/>
          <w:szCs w:val="24"/>
        </w:rPr>
        <w:t>Partnership 2019/20</w:t>
      </w:r>
    </w:p>
    <w:p w:rsidR="00F65491" w:rsidRDefault="00F65491" w:rsidP="00411CC8">
      <w:pPr>
        <w:spacing w:after="0" w:line="240" w:lineRule="auto"/>
        <w:ind w:left="0" w:firstLine="0"/>
        <w:rPr>
          <w:szCs w:val="24"/>
        </w:rPr>
      </w:pPr>
      <w:r w:rsidRPr="00F65491">
        <w:rPr>
          <w:b/>
          <w:bCs/>
          <w:szCs w:val="24"/>
        </w:rPr>
        <w:br/>
      </w:r>
      <w:r w:rsidRPr="00F65491">
        <w:rPr>
          <w:szCs w:val="24"/>
        </w:rPr>
        <w:t>An agreed Delivery Plan had laid out the Strategic Partnership’s targets for its priority</w:t>
      </w:r>
      <w:r w:rsidRPr="00F65491">
        <w:rPr>
          <w:szCs w:val="24"/>
        </w:rPr>
        <w:br/>
        <w:t>areas in 2019/20, and the Strategic Partnership maintained a focus on the achievement of</w:t>
      </w:r>
      <w:r w:rsidRPr="00F65491">
        <w:rPr>
          <w:szCs w:val="24"/>
        </w:rPr>
        <w:br/>
        <w:t>these through the year.</w:t>
      </w:r>
    </w:p>
    <w:p w:rsidR="00F65491" w:rsidRDefault="00F65491" w:rsidP="00411CC8">
      <w:pPr>
        <w:spacing w:after="0" w:line="240" w:lineRule="auto"/>
        <w:ind w:left="0" w:firstLine="0"/>
        <w:rPr>
          <w:szCs w:val="24"/>
        </w:rPr>
      </w:pPr>
      <w:r w:rsidRPr="00F65491">
        <w:rPr>
          <w:szCs w:val="24"/>
        </w:rPr>
        <w:br/>
        <w:t>Performance results from the previous year were reported in June 2019, and in October</w:t>
      </w:r>
      <w:r w:rsidRPr="00F65491">
        <w:rPr>
          <w:szCs w:val="24"/>
        </w:rPr>
        <w:br/>
        <w:t>these were compared to the results nationally; in the South-West; and in Avon &amp;</w:t>
      </w:r>
      <w:r w:rsidRPr="00F65491">
        <w:rPr>
          <w:szCs w:val="24"/>
        </w:rPr>
        <w:br/>
        <w:t>Somerset. This gave the Strategic Partnership a fuller perspective of the South</w:t>
      </w:r>
      <w:r w:rsidRPr="00F65491">
        <w:rPr>
          <w:szCs w:val="24"/>
        </w:rPr>
        <w:br/>
        <w:t>Gloucestershire results. Six monthly performance was assessed in January 2020 and</w:t>
      </w:r>
      <w:r w:rsidRPr="00F65491">
        <w:rPr>
          <w:szCs w:val="24"/>
        </w:rPr>
        <w:br/>
        <w:t>outcome</w:t>
      </w:r>
      <w:r>
        <w:rPr>
          <w:szCs w:val="24"/>
        </w:rPr>
        <w:t>s for the full year were reviewed</w:t>
      </w:r>
      <w:r w:rsidRPr="00F65491">
        <w:rPr>
          <w:szCs w:val="24"/>
        </w:rPr>
        <w:t>.</w:t>
      </w:r>
      <w:r w:rsidRPr="00F65491">
        <w:rPr>
          <w:szCs w:val="24"/>
        </w:rPr>
        <w:br/>
      </w:r>
      <w:r w:rsidRPr="00F65491">
        <w:rPr>
          <w:szCs w:val="24"/>
        </w:rPr>
        <w:br/>
        <w:t>All groups funded through the Police and Crime Grant were again required to attend the</w:t>
      </w:r>
      <w:r w:rsidRPr="00F65491">
        <w:rPr>
          <w:szCs w:val="24"/>
        </w:rPr>
        <w:br/>
        <w:t>Strategic Partnership to describe their performance and results. These presentations gave</w:t>
      </w:r>
      <w:r w:rsidRPr="00F65491">
        <w:rPr>
          <w:szCs w:val="24"/>
        </w:rPr>
        <w:br/>
        <w:t>the Strategic Partnership the opportunity to explore the impact of the services in a very</w:t>
      </w:r>
      <w:r w:rsidRPr="00F65491">
        <w:rPr>
          <w:szCs w:val="24"/>
        </w:rPr>
        <w:br/>
        <w:t xml:space="preserve">different way to that provided through performance indicator results. </w:t>
      </w:r>
    </w:p>
    <w:p w:rsidR="00F65491" w:rsidRDefault="00F65491" w:rsidP="00411CC8">
      <w:pPr>
        <w:spacing w:after="0" w:line="240" w:lineRule="auto"/>
        <w:ind w:left="0" w:firstLine="0"/>
        <w:rPr>
          <w:szCs w:val="24"/>
        </w:rPr>
      </w:pPr>
    </w:p>
    <w:p w:rsidR="00F65491" w:rsidRDefault="00F65491" w:rsidP="00411CC8">
      <w:pPr>
        <w:spacing w:after="0" w:line="240" w:lineRule="auto"/>
        <w:ind w:left="0" w:firstLine="0"/>
        <w:rPr>
          <w:szCs w:val="24"/>
        </w:rPr>
      </w:pPr>
      <w:r w:rsidRPr="00F65491">
        <w:rPr>
          <w:szCs w:val="24"/>
        </w:rPr>
        <w:t>Next Link reported on</w:t>
      </w:r>
      <w:r>
        <w:rPr>
          <w:szCs w:val="24"/>
        </w:rPr>
        <w:t xml:space="preserve"> </w:t>
      </w:r>
      <w:r w:rsidRPr="00F65491">
        <w:rPr>
          <w:szCs w:val="24"/>
        </w:rPr>
        <w:t>the Freedom Programme and the work of the Complex Needs Independent Domestic</w:t>
      </w:r>
      <w:r>
        <w:rPr>
          <w:szCs w:val="24"/>
        </w:rPr>
        <w:t xml:space="preserve"> </w:t>
      </w:r>
      <w:r w:rsidRPr="00F65491">
        <w:rPr>
          <w:szCs w:val="24"/>
        </w:rPr>
        <w:t>Violence Co-ordinator in June 2019; Victim Support reported on their work with victims of</w:t>
      </w:r>
      <w:r>
        <w:rPr>
          <w:szCs w:val="24"/>
        </w:rPr>
        <w:t xml:space="preserve"> </w:t>
      </w:r>
      <w:r w:rsidRPr="00F65491">
        <w:rPr>
          <w:szCs w:val="24"/>
        </w:rPr>
        <w:t>Anti-Social Behaviour in October 2019; and in March 2020 the Youth Offending Service</w:t>
      </w:r>
      <w:r>
        <w:rPr>
          <w:szCs w:val="24"/>
        </w:rPr>
        <w:t xml:space="preserve"> </w:t>
      </w:r>
      <w:r w:rsidRPr="00F65491">
        <w:rPr>
          <w:szCs w:val="24"/>
        </w:rPr>
        <w:t>gave a presentation on their substance abuse work with young offenders.</w:t>
      </w:r>
      <w:r w:rsidRPr="00F65491">
        <w:rPr>
          <w:szCs w:val="24"/>
        </w:rPr>
        <w:br/>
      </w:r>
    </w:p>
    <w:p w:rsidR="00F65491" w:rsidRDefault="00F65491" w:rsidP="00411CC8">
      <w:pPr>
        <w:spacing w:after="0" w:line="240" w:lineRule="auto"/>
        <w:ind w:left="0" w:firstLine="0"/>
        <w:rPr>
          <w:szCs w:val="24"/>
        </w:rPr>
      </w:pPr>
      <w:r w:rsidRPr="00F65491">
        <w:rPr>
          <w:szCs w:val="24"/>
        </w:rPr>
        <w:t xml:space="preserve">In June 2019 the Strategic Partnership considered </w:t>
      </w:r>
      <w:r>
        <w:rPr>
          <w:szCs w:val="24"/>
        </w:rPr>
        <w:t>t</w:t>
      </w:r>
      <w:r w:rsidRPr="00F65491">
        <w:rPr>
          <w:szCs w:val="24"/>
        </w:rPr>
        <w:t>he issue of improving feedback from</w:t>
      </w:r>
      <w:r w:rsidRPr="00F65491">
        <w:rPr>
          <w:szCs w:val="24"/>
        </w:rPr>
        <w:br/>
        <w:t>the Police and Crime Panel to the Partnership, and hoped that the newly appointed South</w:t>
      </w:r>
      <w:r w:rsidRPr="00F65491">
        <w:rPr>
          <w:szCs w:val="24"/>
        </w:rPr>
        <w:br/>
      </w:r>
      <w:proofErr w:type="spellStart"/>
      <w:r w:rsidRPr="00F65491">
        <w:rPr>
          <w:szCs w:val="24"/>
        </w:rPr>
        <w:t>Glos</w:t>
      </w:r>
      <w:proofErr w:type="spellEnd"/>
      <w:r w:rsidRPr="00F65491">
        <w:rPr>
          <w:szCs w:val="24"/>
        </w:rPr>
        <w:t xml:space="preserve"> members of the Panel, Cllr Franklin </w:t>
      </w:r>
      <w:proofErr w:type="spellStart"/>
      <w:r w:rsidRPr="00F65491">
        <w:rPr>
          <w:szCs w:val="24"/>
        </w:rPr>
        <w:t>Owusu-Antwi</w:t>
      </w:r>
      <w:proofErr w:type="spellEnd"/>
      <w:r w:rsidRPr="00F65491">
        <w:rPr>
          <w:szCs w:val="24"/>
        </w:rPr>
        <w:t xml:space="preserve"> and Cllr Pat </w:t>
      </w:r>
      <w:proofErr w:type="spellStart"/>
      <w:r w:rsidRPr="00F65491">
        <w:rPr>
          <w:szCs w:val="24"/>
        </w:rPr>
        <w:t>Trull</w:t>
      </w:r>
      <w:proofErr w:type="spellEnd"/>
      <w:r w:rsidRPr="00F65491">
        <w:rPr>
          <w:szCs w:val="24"/>
        </w:rPr>
        <w:t xml:space="preserve"> would improve</w:t>
      </w:r>
      <w:r w:rsidRPr="00F65491">
        <w:rPr>
          <w:szCs w:val="24"/>
        </w:rPr>
        <w:br/>
        <w:t>links to, and feedback from, the Police and Crime Panel.</w:t>
      </w:r>
      <w:r w:rsidRPr="00F65491">
        <w:rPr>
          <w:szCs w:val="24"/>
        </w:rPr>
        <w:br/>
      </w:r>
    </w:p>
    <w:p w:rsidR="00F65491" w:rsidRDefault="00F65491" w:rsidP="00411CC8">
      <w:pPr>
        <w:spacing w:after="0" w:line="240" w:lineRule="auto"/>
        <w:ind w:left="0" w:firstLine="0"/>
        <w:rPr>
          <w:szCs w:val="24"/>
        </w:rPr>
      </w:pPr>
      <w:r w:rsidRPr="00F65491">
        <w:rPr>
          <w:szCs w:val="24"/>
        </w:rPr>
        <w:t>New arrangements for safeguarding children in South Gloucestershire were noted at the</w:t>
      </w:r>
      <w:r w:rsidRPr="00F65491">
        <w:rPr>
          <w:szCs w:val="24"/>
        </w:rPr>
        <w:br/>
        <w:t>Strategic Partnership’s June meeting. The new lead body for Safeguarding Children will</w:t>
      </w:r>
      <w:r w:rsidRPr="00F65491">
        <w:rPr>
          <w:szCs w:val="24"/>
        </w:rPr>
        <w:br/>
        <w:t>be the South Gloucestershire Children’s Partnership, which will have a broader remit and</w:t>
      </w:r>
      <w:r w:rsidRPr="00F65491">
        <w:rPr>
          <w:szCs w:val="24"/>
        </w:rPr>
        <w:br/>
        <w:t>involve the Council, BNSSG Clinical Commissioning Group and Avon &amp; Somerset</w:t>
      </w:r>
      <w:r w:rsidRPr="00F65491">
        <w:rPr>
          <w:szCs w:val="24"/>
        </w:rPr>
        <w:br/>
        <w:t>Constabulary as parties to a Partnership Executive, supported by a Senior Officers Group</w:t>
      </w:r>
      <w:r w:rsidRPr="00F65491">
        <w:rPr>
          <w:szCs w:val="24"/>
        </w:rPr>
        <w:br/>
        <w:t>and other key sub-groups working on the identified work streams of:</w:t>
      </w:r>
    </w:p>
    <w:p w:rsidR="00F65491" w:rsidRDefault="00F65491" w:rsidP="00F65491">
      <w:pPr>
        <w:spacing w:after="0" w:line="240" w:lineRule="auto"/>
        <w:ind w:left="0" w:firstLine="0"/>
        <w:rPr>
          <w:szCs w:val="24"/>
        </w:rPr>
      </w:pPr>
      <w:r w:rsidRPr="00F65491">
        <w:rPr>
          <w:szCs w:val="24"/>
        </w:rPr>
        <w:br/>
      </w:r>
      <w:r>
        <w:rPr>
          <w:szCs w:val="24"/>
        </w:rPr>
        <w:t xml:space="preserve">- </w:t>
      </w:r>
      <w:r w:rsidRPr="00F65491">
        <w:rPr>
          <w:szCs w:val="24"/>
        </w:rPr>
        <w:t>Best Start for children with complex needs</w:t>
      </w:r>
      <w:r w:rsidRPr="00F65491">
        <w:rPr>
          <w:szCs w:val="24"/>
        </w:rPr>
        <w:br/>
      </w:r>
      <w:r>
        <w:rPr>
          <w:szCs w:val="24"/>
        </w:rPr>
        <w:t xml:space="preserve">- </w:t>
      </w:r>
      <w:r w:rsidRPr="00F65491">
        <w:rPr>
          <w:szCs w:val="24"/>
        </w:rPr>
        <w:t>Best Start for vulnerable children</w:t>
      </w:r>
      <w:r w:rsidRPr="00F65491">
        <w:rPr>
          <w:szCs w:val="24"/>
        </w:rPr>
        <w:br/>
      </w:r>
      <w:r>
        <w:rPr>
          <w:szCs w:val="24"/>
        </w:rPr>
        <w:t xml:space="preserve">- </w:t>
      </w:r>
      <w:r w:rsidRPr="00F65491">
        <w:rPr>
          <w:szCs w:val="24"/>
        </w:rPr>
        <w:t>Best Start in Life</w:t>
      </w:r>
    </w:p>
    <w:p w:rsidR="00F65491" w:rsidRDefault="00F65491" w:rsidP="00F65491">
      <w:pPr>
        <w:spacing w:after="0" w:line="240" w:lineRule="auto"/>
        <w:ind w:left="0" w:firstLine="0"/>
        <w:rPr>
          <w:szCs w:val="24"/>
        </w:rPr>
      </w:pPr>
      <w:r w:rsidRPr="00F65491">
        <w:rPr>
          <w:szCs w:val="24"/>
        </w:rPr>
        <w:br/>
        <w:t>A comprehensive analysis of reported hate incidents and crimes was considered at the</w:t>
      </w:r>
      <w:r w:rsidRPr="00F65491">
        <w:rPr>
          <w:szCs w:val="24"/>
        </w:rPr>
        <w:br/>
        <w:t>October 2019 meeting. This was a key area of focus for the Strategic Partnership and the</w:t>
      </w:r>
      <w:r w:rsidRPr="00F65491">
        <w:rPr>
          <w:szCs w:val="24"/>
        </w:rPr>
        <w:br/>
        <w:t>report covered crime and incidents recorded between April 2018 and March 2019. Sources</w:t>
      </w:r>
      <w:r w:rsidRPr="00F65491">
        <w:rPr>
          <w:szCs w:val="24"/>
        </w:rPr>
        <w:br/>
        <w:t>of data included not only Police records but also those from partner organisations such as</w:t>
      </w:r>
      <w:r w:rsidRPr="00F65491">
        <w:rPr>
          <w:szCs w:val="24"/>
        </w:rPr>
        <w:br/>
        <w:t>Housing Associations and SARI. The data gave a strong picture of what was happening in</w:t>
      </w:r>
      <w:r w:rsidRPr="00F65491">
        <w:rPr>
          <w:szCs w:val="24"/>
        </w:rPr>
        <w:br/>
        <w:t>Communities and where incidents were taking place. Most incidents were verbal in nature</w:t>
      </w:r>
      <w:r w:rsidRPr="00F65491">
        <w:rPr>
          <w:szCs w:val="24"/>
        </w:rPr>
        <w:br/>
        <w:t>rather than physical.</w:t>
      </w:r>
      <w:r w:rsidRPr="00F65491">
        <w:rPr>
          <w:szCs w:val="24"/>
        </w:rPr>
        <w:br/>
      </w:r>
    </w:p>
    <w:p w:rsidR="00F65491" w:rsidRDefault="00F65491" w:rsidP="00F65491">
      <w:pPr>
        <w:spacing w:after="0" w:line="240" w:lineRule="auto"/>
        <w:ind w:left="0" w:firstLine="0"/>
        <w:rPr>
          <w:szCs w:val="24"/>
        </w:rPr>
      </w:pPr>
      <w:r w:rsidRPr="00F65491">
        <w:rPr>
          <w:szCs w:val="24"/>
        </w:rPr>
        <w:t>This was followed up in the March 2020 meeting with consideration of a report on the</w:t>
      </w:r>
      <w:r w:rsidRPr="00F65491">
        <w:rPr>
          <w:szCs w:val="24"/>
        </w:rPr>
        <w:br/>
        <w:t>experiences of Refugees and Asylum Seekers.</w:t>
      </w:r>
      <w:r w:rsidRPr="00F65491">
        <w:rPr>
          <w:szCs w:val="24"/>
        </w:rPr>
        <w:br/>
      </w:r>
    </w:p>
    <w:p w:rsidR="00F65491" w:rsidRDefault="00F65491" w:rsidP="00F65491">
      <w:pPr>
        <w:spacing w:after="0" w:line="240" w:lineRule="auto"/>
        <w:ind w:left="0" w:firstLine="0"/>
        <w:rPr>
          <w:szCs w:val="24"/>
        </w:rPr>
      </w:pPr>
      <w:r w:rsidRPr="00F65491">
        <w:rPr>
          <w:szCs w:val="24"/>
        </w:rPr>
        <w:t>An Engagement Statement, showing how local communities could engage with the work of</w:t>
      </w:r>
      <w:r w:rsidRPr="00F65491">
        <w:rPr>
          <w:szCs w:val="24"/>
        </w:rPr>
        <w:br/>
        <w:t>the Strategic Partnership was adopted in October 2019. This provides a local version of</w:t>
      </w:r>
      <w:r w:rsidRPr="00F65491">
        <w:rPr>
          <w:szCs w:val="24"/>
        </w:rPr>
        <w:br/>
        <w:t>the Police’s local engagement plans. The Statement outlined the work with Community</w:t>
      </w:r>
      <w:r w:rsidRPr="00F65491">
        <w:rPr>
          <w:szCs w:val="24"/>
        </w:rPr>
        <w:br/>
        <w:t>Engagement Forums (CEFs), and to provide a more coherent engagement approach CEF</w:t>
      </w:r>
      <w:r w:rsidRPr="00F65491">
        <w:rPr>
          <w:szCs w:val="24"/>
        </w:rPr>
        <w:br/>
        <w:t>boundaries were amended during the year, becoming co-</w:t>
      </w:r>
      <w:proofErr w:type="spellStart"/>
      <w:r w:rsidRPr="00F65491">
        <w:rPr>
          <w:szCs w:val="24"/>
        </w:rPr>
        <w:t>terminous</w:t>
      </w:r>
      <w:proofErr w:type="spellEnd"/>
      <w:r w:rsidRPr="00F65491">
        <w:rPr>
          <w:szCs w:val="24"/>
        </w:rPr>
        <w:t xml:space="preserve"> with Police Beats and</w:t>
      </w:r>
      <w:r w:rsidRPr="00F65491">
        <w:rPr>
          <w:szCs w:val="24"/>
        </w:rPr>
        <w:br/>
        <w:t>Ward boundaries.</w:t>
      </w:r>
      <w:r w:rsidRPr="00F65491">
        <w:rPr>
          <w:szCs w:val="24"/>
        </w:rPr>
        <w:br/>
      </w:r>
    </w:p>
    <w:p w:rsidR="00F65491" w:rsidRPr="00F65491" w:rsidRDefault="00F65491" w:rsidP="00F65491">
      <w:pPr>
        <w:spacing w:after="0" w:line="240" w:lineRule="auto"/>
        <w:ind w:left="0" w:firstLine="0"/>
        <w:rPr>
          <w:i/>
          <w:szCs w:val="24"/>
        </w:rPr>
      </w:pPr>
      <w:r w:rsidRPr="00F65491">
        <w:rPr>
          <w:szCs w:val="24"/>
        </w:rPr>
        <w:t>A Serious Violence Strategy supporting the creation of a local Violence Reduction Unit</w:t>
      </w:r>
      <w:r w:rsidRPr="00F65491">
        <w:rPr>
          <w:szCs w:val="24"/>
        </w:rPr>
        <w:br/>
        <w:t>funded by the PCC and Home Office was agreed by the Strategic Partnership in October</w:t>
      </w:r>
      <w:r w:rsidRPr="00F65491">
        <w:rPr>
          <w:szCs w:val="24"/>
        </w:rPr>
        <w:br/>
        <w:t>2019. The strategy had been drawn up in the context of a national duty to identify and</w:t>
      </w:r>
      <w:r w:rsidRPr="00F65491">
        <w:rPr>
          <w:szCs w:val="24"/>
        </w:rPr>
        <w:br/>
        <w:t>tackle violent crime.</w:t>
      </w:r>
      <w:r w:rsidRPr="00F65491">
        <w:rPr>
          <w:szCs w:val="24"/>
        </w:rPr>
        <w:br/>
        <w:t>In adopting the Strategy the Strategic Partnership acknowledged the pressure to complete</w:t>
      </w:r>
      <w:r w:rsidRPr="00F65491">
        <w:rPr>
          <w:szCs w:val="24"/>
        </w:rPr>
        <w:br/>
        <w:t>actions on time, by the end of the financial year, in accordance with the funding bid. There</w:t>
      </w:r>
      <w:r w:rsidRPr="00F65491">
        <w:rPr>
          <w:szCs w:val="24"/>
        </w:rPr>
        <w:br/>
        <w:t>was no guarantee of further funding from the OPCC until after the May 2020 PCC</w:t>
      </w:r>
      <w:r w:rsidRPr="00F65491">
        <w:rPr>
          <w:szCs w:val="24"/>
        </w:rPr>
        <w:br/>
        <w:t>elections, however it was hoped that sustainable funding w</w:t>
      </w:r>
      <w:r w:rsidR="00485C31">
        <w:rPr>
          <w:szCs w:val="24"/>
        </w:rPr>
        <w:t>ould follow long-term.</w:t>
      </w:r>
      <w:r w:rsidR="00485C31">
        <w:rPr>
          <w:szCs w:val="24"/>
        </w:rPr>
        <w:br/>
      </w:r>
      <w:r w:rsidRPr="00F65491">
        <w:rPr>
          <w:szCs w:val="24"/>
        </w:rPr>
        <w:br/>
        <w:t>During the year the Strategic Partnership was regularly updated on the progress of two</w:t>
      </w:r>
      <w:r w:rsidRPr="00F65491">
        <w:rPr>
          <w:szCs w:val="24"/>
        </w:rPr>
        <w:br/>
        <w:t>Domestic Homicide Review (DHR) referrals. One of these was being dealt with as a joint</w:t>
      </w:r>
      <w:r w:rsidRPr="00F65491">
        <w:rPr>
          <w:szCs w:val="24"/>
        </w:rPr>
        <w:br/>
        <w:t>review with Safeguarding Adults Review. A second referral had been assessed and found</w:t>
      </w:r>
      <w:r w:rsidRPr="00F65491">
        <w:rPr>
          <w:szCs w:val="24"/>
        </w:rPr>
        <w:br/>
        <w:t>not to meet the criteria for a DHR but instead would be subject to a relevant service</w:t>
      </w:r>
      <w:r w:rsidRPr="00F65491">
        <w:rPr>
          <w:szCs w:val="24"/>
        </w:rPr>
        <w:br/>
        <w:t>review.</w:t>
      </w:r>
    </w:p>
    <w:p w:rsidR="003E1037" w:rsidRPr="00F65491" w:rsidRDefault="003E1037" w:rsidP="00AD6432">
      <w:pPr>
        <w:spacing w:after="0" w:line="240" w:lineRule="auto"/>
        <w:rPr>
          <w:b/>
          <w:i/>
          <w:szCs w:val="24"/>
        </w:rPr>
      </w:pPr>
    </w:p>
    <w:p w:rsidR="002F7C53" w:rsidRPr="005324AB" w:rsidRDefault="00D07C7B" w:rsidP="005324AB">
      <w:pPr>
        <w:spacing w:after="0" w:line="240" w:lineRule="auto"/>
        <w:rPr>
          <w:b/>
          <w:bCs/>
          <w:i/>
          <w:szCs w:val="24"/>
        </w:rPr>
      </w:pPr>
      <w:r>
        <w:rPr>
          <w:b/>
          <w:bCs/>
          <w:i/>
          <w:szCs w:val="24"/>
        </w:rPr>
        <w:t>7</w:t>
      </w:r>
      <w:r w:rsidR="007313FC" w:rsidRPr="000E49FB">
        <w:rPr>
          <w:b/>
          <w:bCs/>
          <w:i/>
          <w:szCs w:val="24"/>
        </w:rPr>
        <w:t xml:space="preserve">.2 </w:t>
      </w:r>
      <w:r w:rsidR="003E1037" w:rsidRPr="006C2A45">
        <w:rPr>
          <w:b/>
          <w:bCs/>
          <w:i/>
          <w:szCs w:val="24"/>
        </w:rPr>
        <w:t>Extract</w:t>
      </w:r>
      <w:r w:rsidR="00E139DE" w:rsidRPr="006C2A45">
        <w:rPr>
          <w:b/>
          <w:bCs/>
          <w:i/>
          <w:szCs w:val="24"/>
        </w:rPr>
        <w:t xml:space="preserve"> from the Health and Wellbeing Board</w:t>
      </w:r>
      <w:r w:rsidR="00490DDD">
        <w:rPr>
          <w:b/>
          <w:bCs/>
          <w:i/>
          <w:szCs w:val="24"/>
        </w:rPr>
        <w:t>’</w:t>
      </w:r>
      <w:r w:rsidR="008211F4">
        <w:rPr>
          <w:b/>
          <w:bCs/>
          <w:i/>
          <w:szCs w:val="24"/>
        </w:rPr>
        <w:t>s annual report 2019/20</w:t>
      </w:r>
      <w:r w:rsidR="00E139DE" w:rsidRPr="006C2A45">
        <w:rPr>
          <w:b/>
          <w:bCs/>
          <w:i/>
          <w:szCs w:val="24"/>
        </w:rPr>
        <w:t>.</w:t>
      </w:r>
    </w:p>
    <w:p w:rsidR="00E139DE" w:rsidRPr="000E49FB" w:rsidRDefault="00E139DE" w:rsidP="00AD6432">
      <w:pPr>
        <w:spacing w:after="0" w:line="240" w:lineRule="auto"/>
        <w:rPr>
          <w:bCs/>
          <w:i/>
          <w:szCs w:val="24"/>
        </w:rPr>
      </w:pPr>
    </w:p>
    <w:p w:rsidR="00BD487D" w:rsidRDefault="00BD487D" w:rsidP="00BD487D">
      <w:pPr>
        <w:pStyle w:val="HeadingB"/>
        <w:rPr>
          <w:color w:val="auto"/>
          <w:sz w:val="24"/>
        </w:rPr>
      </w:pPr>
      <w:r>
        <w:rPr>
          <w:color w:val="auto"/>
          <w:sz w:val="24"/>
        </w:rPr>
        <w:t>Board Highlights</w:t>
      </w:r>
    </w:p>
    <w:p w:rsidR="00BD487D" w:rsidRDefault="00BD487D" w:rsidP="00BD487D">
      <w:pPr>
        <w:pStyle w:val="HeadingB"/>
        <w:rPr>
          <w:color w:val="auto"/>
          <w:sz w:val="24"/>
        </w:rPr>
      </w:pPr>
    </w:p>
    <w:p w:rsidR="00BD487D" w:rsidRPr="00BD487D" w:rsidRDefault="00BD487D" w:rsidP="00BD487D">
      <w:pPr>
        <w:pStyle w:val="HeadingB"/>
        <w:rPr>
          <w:color w:val="auto"/>
          <w:sz w:val="24"/>
        </w:rPr>
      </w:pPr>
      <w:r w:rsidRPr="00BD487D">
        <w:rPr>
          <w:color w:val="auto"/>
          <w:sz w:val="24"/>
        </w:rPr>
        <w:t>July 2019 – Board meeting</w:t>
      </w:r>
    </w:p>
    <w:p w:rsidR="00BD487D" w:rsidRPr="00823AA6" w:rsidRDefault="00BD487D" w:rsidP="00BD487D">
      <w:pPr>
        <w:spacing w:after="0" w:line="240" w:lineRule="auto"/>
        <w:jc w:val="both"/>
        <w:rPr>
          <w:szCs w:val="24"/>
        </w:rPr>
      </w:pPr>
    </w:p>
    <w:p w:rsidR="00BD487D" w:rsidRDefault="00BD487D" w:rsidP="00BD487D">
      <w:pPr>
        <w:tabs>
          <w:tab w:val="left" w:pos="142"/>
        </w:tabs>
        <w:ind w:left="118" w:firstLine="0"/>
        <w:jc w:val="both"/>
        <w:rPr>
          <w:szCs w:val="24"/>
        </w:rPr>
      </w:pPr>
      <w:r w:rsidRPr="00C855A1">
        <w:rPr>
          <w:b/>
          <w:bCs/>
          <w:szCs w:val="24"/>
        </w:rPr>
        <w:t>Collective Action 3 – promote and enable good nutrition, physical activity and a healthy weight for all</w:t>
      </w:r>
      <w:r w:rsidRPr="00153775">
        <w:rPr>
          <w:szCs w:val="24"/>
        </w:rPr>
        <w:t>.</w:t>
      </w:r>
      <w:r w:rsidRPr="00823AA6">
        <w:rPr>
          <w:szCs w:val="24"/>
        </w:rPr>
        <w:t xml:space="preserve"> </w:t>
      </w:r>
      <w:r>
        <w:rPr>
          <w:szCs w:val="24"/>
        </w:rPr>
        <w:t xml:space="preserve"> </w:t>
      </w:r>
    </w:p>
    <w:p w:rsidR="00BD487D" w:rsidRPr="00C43388" w:rsidRDefault="00BD487D" w:rsidP="00BD487D">
      <w:pPr>
        <w:jc w:val="both"/>
        <w:rPr>
          <w:szCs w:val="24"/>
        </w:rPr>
      </w:pPr>
      <w:r w:rsidRPr="00E20194">
        <w:rPr>
          <w:szCs w:val="24"/>
        </w:rPr>
        <w:t xml:space="preserve">The Joint Health &amp; Wellbeing Strategy (JHWS) 2017-21 has four areas for collective action and at each meeting the Board focuses on a different area.  In July, the Board’s focus was on </w:t>
      </w:r>
      <w:bookmarkStart w:id="0" w:name="_Hlk50462039"/>
      <w:r w:rsidRPr="00E20194">
        <w:rPr>
          <w:szCs w:val="24"/>
        </w:rPr>
        <w:t xml:space="preserve">Collective Action 3 – promote and enable good nutrition, physical activity and a healthy weight for all.  </w:t>
      </w:r>
      <w:bookmarkEnd w:id="0"/>
      <w:r w:rsidRPr="00E20194">
        <w:rPr>
          <w:szCs w:val="24"/>
        </w:rPr>
        <w:t>The purpose of the item was to provide members with an update on progress towards the JHWS Action Plan and identify areas where the Board, as a collective, and individual member organisations, could support collective action.  The item included</w:t>
      </w:r>
      <w:r w:rsidRPr="00823AA6">
        <w:rPr>
          <w:szCs w:val="24"/>
        </w:rPr>
        <w:t xml:space="preserve"> an update on actions in the previous year; data and trends; key achievements and service/strategy developments to date; and a draft action plan for year ahead.  </w:t>
      </w:r>
      <w:r w:rsidRPr="0073193A">
        <w:rPr>
          <w:szCs w:val="24"/>
        </w:rPr>
        <w:t xml:space="preserve">The Board recommended </w:t>
      </w:r>
      <w:r>
        <w:rPr>
          <w:szCs w:val="24"/>
        </w:rPr>
        <w:t>a number of next steps</w:t>
      </w:r>
    </w:p>
    <w:p w:rsidR="00BD487D" w:rsidRDefault="00BD487D" w:rsidP="00BD487D">
      <w:pPr>
        <w:shd w:val="clear" w:color="auto" w:fill="FFFFFF"/>
        <w:jc w:val="both"/>
        <w:rPr>
          <w:b/>
          <w:bCs/>
          <w:szCs w:val="24"/>
        </w:rPr>
      </w:pPr>
    </w:p>
    <w:p w:rsidR="00BD487D" w:rsidRDefault="00BD487D" w:rsidP="00BD487D">
      <w:pPr>
        <w:shd w:val="clear" w:color="auto" w:fill="FFFFFF"/>
        <w:jc w:val="both"/>
        <w:rPr>
          <w:szCs w:val="24"/>
        </w:rPr>
      </w:pPr>
      <w:r w:rsidRPr="00C855A1">
        <w:rPr>
          <w:b/>
          <w:bCs/>
          <w:szCs w:val="24"/>
        </w:rPr>
        <w:t>Healthier Together</w:t>
      </w:r>
      <w:r w:rsidRPr="00E20194">
        <w:rPr>
          <w:b/>
          <w:bCs/>
          <w:szCs w:val="24"/>
        </w:rPr>
        <w:t xml:space="preserve"> </w:t>
      </w:r>
      <w:r w:rsidRPr="00C855A1">
        <w:rPr>
          <w:b/>
          <w:bCs/>
          <w:szCs w:val="24"/>
        </w:rPr>
        <w:t>Five Year System Plan</w:t>
      </w:r>
    </w:p>
    <w:p w:rsidR="00BD487D" w:rsidRDefault="00BD487D" w:rsidP="00BD487D">
      <w:pPr>
        <w:shd w:val="clear" w:color="auto" w:fill="FFFFFF"/>
        <w:jc w:val="both"/>
        <w:rPr>
          <w:rFonts w:eastAsia="Times New Roman"/>
          <w:szCs w:val="24"/>
        </w:rPr>
      </w:pPr>
      <w:r w:rsidRPr="00E20194">
        <w:rPr>
          <w:szCs w:val="24"/>
        </w:rPr>
        <w:t>The Board received an update on the Healthier Together Bristol, North Somerset and South Gloucestershire Sustainability and Transformation (STP) Partnership Five Year System Plan</w:t>
      </w:r>
      <w:r w:rsidRPr="00E20194">
        <w:rPr>
          <w:rFonts w:eastAsia="Times New Roman"/>
          <w:szCs w:val="24"/>
        </w:rPr>
        <w:t>; the latest developments with locality working and the new Primary Care Networks (PCNs); and Healthier </w:t>
      </w:r>
      <w:proofErr w:type="spellStart"/>
      <w:r w:rsidRPr="00E20194">
        <w:rPr>
          <w:rFonts w:eastAsia="Times New Roman"/>
          <w:szCs w:val="24"/>
        </w:rPr>
        <w:t>Together’s</w:t>
      </w:r>
      <w:proofErr w:type="spellEnd"/>
      <w:r w:rsidRPr="00E20194">
        <w:rPr>
          <w:rFonts w:eastAsia="Times New Roman"/>
          <w:szCs w:val="24"/>
        </w:rPr>
        <w:t xml:space="preserve"> relationship with local health and wellbeing boards.  It was agreed how important it was for Board members to feed into this work to provide a wider determinants of health perspective.  </w:t>
      </w:r>
      <w:r>
        <w:rPr>
          <w:rFonts w:eastAsia="Times New Roman"/>
          <w:szCs w:val="24"/>
        </w:rPr>
        <w:t>.</w:t>
      </w:r>
    </w:p>
    <w:p w:rsidR="00BD487D" w:rsidRDefault="00BD487D" w:rsidP="00BD487D">
      <w:pPr>
        <w:shd w:val="clear" w:color="auto" w:fill="FFFFFF"/>
        <w:jc w:val="both"/>
        <w:rPr>
          <w:b/>
          <w:bCs/>
          <w:szCs w:val="24"/>
        </w:rPr>
      </w:pPr>
    </w:p>
    <w:p w:rsidR="00BD487D" w:rsidRDefault="00BD487D" w:rsidP="00BD487D">
      <w:pPr>
        <w:shd w:val="clear" w:color="auto" w:fill="FFFFFF"/>
        <w:jc w:val="both"/>
        <w:rPr>
          <w:b/>
          <w:bCs/>
          <w:szCs w:val="24"/>
        </w:rPr>
      </w:pPr>
      <w:r>
        <w:rPr>
          <w:b/>
          <w:bCs/>
          <w:szCs w:val="24"/>
        </w:rPr>
        <w:t>C</w:t>
      </w:r>
      <w:r w:rsidRPr="00C855A1">
        <w:rPr>
          <w:b/>
          <w:bCs/>
          <w:szCs w:val="24"/>
        </w:rPr>
        <w:t xml:space="preserve">hildren and </w:t>
      </w:r>
      <w:r>
        <w:rPr>
          <w:b/>
          <w:bCs/>
          <w:szCs w:val="24"/>
        </w:rPr>
        <w:t>Y</w:t>
      </w:r>
      <w:r w:rsidRPr="00C855A1">
        <w:rPr>
          <w:b/>
          <w:bCs/>
          <w:szCs w:val="24"/>
        </w:rPr>
        <w:t xml:space="preserve">oung </w:t>
      </w:r>
      <w:r>
        <w:rPr>
          <w:b/>
          <w:bCs/>
          <w:szCs w:val="24"/>
        </w:rPr>
        <w:t>P</w:t>
      </w:r>
      <w:r w:rsidRPr="00C855A1">
        <w:rPr>
          <w:b/>
          <w:bCs/>
          <w:szCs w:val="24"/>
        </w:rPr>
        <w:t xml:space="preserve">eople </w:t>
      </w:r>
      <w:r>
        <w:rPr>
          <w:b/>
          <w:bCs/>
          <w:szCs w:val="24"/>
        </w:rPr>
        <w:t>P</w:t>
      </w:r>
      <w:r w:rsidRPr="00C855A1">
        <w:rPr>
          <w:b/>
          <w:bCs/>
          <w:szCs w:val="24"/>
        </w:rPr>
        <w:t xml:space="preserve">artnerships and </w:t>
      </w:r>
      <w:r>
        <w:rPr>
          <w:b/>
          <w:bCs/>
          <w:szCs w:val="24"/>
        </w:rPr>
        <w:t>S</w:t>
      </w:r>
      <w:r w:rsidRPr="00C855A1">
        <w:rPr>
          <w:b/>
          <w:bCs/>
          <w:szCs w:val="24"/>
        </w:rPr>
        <w:t>afeguarding</w:t>
      </w:r>
    </w:p>
    <w:p w:rsidR="00BD487D" w:rsidRPr="00FE1C7F" w:rsidRDefault="00BD487D" w:rsidP="00BD487D">
      <w:pPr>
        <w:shd w:val="clear" w:color="auto" w:fill="FFFFFF"/>
        <w:jc w:val="both"/>
        <w:rPr>
          <w:szCs w:val="24"/>
        </w:rPr>
      </w:pPr>
      <w:r w:rsidRPr="00E20194">
        <w:rPr>
          <w:rFonts w:eastAsia="Times New Roman"/>
          <w:szCs w:val="24"/>
        </w:rPr>
        <w:t>The Board discussed c</w:t>
      </w:r>
      <w:r w:rsidRPr="00E20194">
        <w:rPr>
          <w:szCs w:val="24"/>
        </w:rPr>
        <w:t>hanges to the arrangements for children and young people partnerships and safeguarding, which would be fully operational from 29 September 2019 and reviewed in one year.</w:t>
      </w:r>
      <w:r w:rsidRPr="00FE1C7F">
        <w:rPr>
          <w:szCs w:val="24"/>
        </w:rPr>
        <w:t xml:space="preserve">  Members were advised that the Children, Young People and Families Partnership had been a crucial route to delivery for the Health &amp; Wellbeing Board and a similar ‘flow through’ would be established within the new structures.  In relation to vulnerable adults and communities, there would be local conversations,  for example with Community Safety Partnerships, to determine how the fire service sits across the new structures and how to work together regarding cross cutting issues, such as knife crime.</w:t>
      </w:r>
    </w:p>
    <w:p w:rsidR="003F2F6A" w:rsidRDefault="003F2F6A" w:rsidP="00BD487D">
      <w:pPr>
        <w:pStyle w:val="HeadingB"/>
      </w:pPr>
    </w:p>
    <w:p w:rsidR="00BD487D" w:rsidRDefault="009023F6" w:rsidP="009023F6">
      <w:pPr>
        <w:pStyle w:val="HeadingB"/>
        <w:rPr>
          <w:color w:val="auto"/>
          <w:sz w:val="24"/>
        </w:rPr>
      </w:pPr>
      <w:r>
        <w:rPr>
          <w:color w:val="auto"/>
          <w:sz w:val="24"/>
        </w:rPr>
        <w:t>September 2019 – Board meeting</w:t>
      </w:r>
    </w:p>
    <w:p w:rsidR="009023F6" w:rsidRPr="009023F6" w:rsidRDefault="009023F6" w:rsidP="009023F6">
      <w:pPr>
        <w:pStyle w:val="HeadingB"/>
        <w:rPr>
          <w:color w:val="auto"/>
          <w:sz w:val="24"/>
        </w:rPr>
      </w:pPr>
    </w:p>
    <w:p w:rsidR="00BD487D" w:rsidRPr="00E20194" w:rsidRDefault="00BD487D" w:rsidP="00BD487D">
      <w:pPr>
        <w:shd w:val="clear" w:color="auto" w:fill="FFFFFF"/>
        <w:spacing w:after="240"/>
        <w:jc w:val="both"/>
        <w:rPr>
          <w:b/>
          <w:bCs/>
          <w:szCs w:val="24"/>
        </w:rPr>
      </w:pPr>
      <w:r>
        <w:rPr>
          <w:b/>
          <w:bCs/>
          <w:szCs w:val="24"/>
        </w:rPr>
        <w:t xml:space="preserve">Progress with Joint Health and Wellbeing Strategy (JHWS) </w:t>
      </w:r>
      <w:r w:rsidRPr="00E20194">
        <w:rPr>
          <w:b/>
          <w:bCs/>
          <w:szCs w:val="24"/>
        </w:rPr>
        <w:t xml:space="preserve">Collective Action </w:t>
      </w:r>
      <w:r>
        <w:rPr>
          <w:b/>
          <w:bCs/>
          <w:szCs w:val="24"/>
        </w:rPr>
        <w:t>4</w:t>
      </w:r>
    </w:p>
    <w:p w:rsidR="00BD487D" w:rsidRPr="006D2AFD" w:rsidRDefault="00BD487D" w:rsidP="00BD487D">
      <w:pPr>
        <w:shd w:val="clear" w:color="auto" w:fill="FFFFFF"/>
        <w:spacing w:after="240"/>
        <w:jc w:val="both"/>
        <w:rPr>
          <w:szCs w:val="24"/>
        </w:rPr>
      </w:pPr>
      <w:r>
        <w:rPr>
          <w:szCs w:val="24"/>
        </w:rPr>
        <w:t>The Board meeting focused on JHWS Collective Action 4 – m</w:t>
      </w:r>
      <w:r w:rsidRPr="00B66B87">
        <w:rPr>
          <w:szCs w:val="24"/>
        </w:rPr>
        <w:t>aximise the potential of our built and natural environment to enable healthy lifestyles and</w:t>
      </w:r>
      <w:r>
        <w:rPr>
          <w:szCs w:val="24"/>
        </w:rPr>
        <w:t xml:space="preserve"> </w:t>
      </w:r>
      <w:r w:rsidRPr="00B66B87">
        <w:rPr>
          <w:szCs w:val="24"/>
        </w:rPr>
        <w:t>prevent disease</w:t>
      </w:r>
      <w:r>
        <w:rPr>
          <w:szCs w:val="24"/>
        </w:rPr>
        <w:t xml:space="preserve">.  Members received a progress report on the collective action </w:t>
      </w:r>
      <w:r w:rsidRPr="006D2AFD">
        <w:rPr>
          <w:szCs w:val="24"/>
        </w:rPr>
        <w:t>priorit</w:t>
      </w:r>
      <w:r>
        <w:rPr>
          <w:szCs w:val="24"/>
        </w:rPr>
        <w:t xml:space="preserve">ies </w:t>
      </w:r>
      <w:r w:rsidRPr="006D2AFD">
        <w:rPr>
          <w:szCs w:val="24"/>
        </w:rPr>
        <w:t>and the discussion focussed on the seven specific areas identified at the Development Session.</w:t>
      </w:r>
    </w:p>
    <w:p w:rsidR="00BD487D" w:rsidRPr="00103106" w:rsidRDefault="00BD487D" w:rsidP="00BD487D">
      <w:pPr>
        <w:shd w:val="clear" w:color="auto" w:fill="FFFFFF"/>
        <w:spacing w:after="240"/>
        <w:jc w:val="both"/>
        <w:rPr>
          <w:szCs w:val="24"/>
        </w:rPr>
      </w:pPr>
      <w:r w:rsidRPr="00103106">
        <w:rPr>
          <w:szCs w:val="24"/>
        </w:rPr>
        <w:t>In relation to the first area about making our whole system models of care more effective, providing more proactive, responsive community services keeping people well at home, it was noted how Sirona’s community care model (e.g. early intervention, self-care), would support people to remain at home and minimise journeys either to acute care or amongst carers, and provide as many services as possible either in or close to home, using technological solutions where applicable.</w:t>
      </w:r>
    </w:p>
    <w:p w:rsidR="00BD487D" w:rsidRDefault="00BD487D" w:rsidP="00BD487D">
      <w:pPr>
        <w:shd w:val="clear" w:color="auto" w:fill="FFFFFF"/>
        <w:spacing w:after="240"/>
        <w:jc w:val="both"/>
        <w:rPr>
          <w:szCs w:val="24"/>
        </w:rPr>
      </w:pPr>
      <w:r w:rsidRPr="00103106">
        <w:rPr>
          <w:szCs w:val="24"/>
        </w:rPr>
        <w:t xml:space="preserve">In relation to the second area around linking health issues to air quality/climate change/built environment and embedding these in health planning e.g. locality planning, members were advised that there were constraints around the Council’s ability to influence mainly private developers of new housing, and that new housing formed a relatively minor portion of the housing stock.  However, matters such as air quality, climate change and the built environment, were all now in full the focus of the Council, following its Climate Emergency Declaration.  In addition, the </w:t>
      </w:r>
      <w:r>
        <w:rPr>
          <w:szCs w:val="24"/>
        </w:rPr>
        <w:t xml:space="preserve">setback with the approval of the </w:t>
      </w:r>
      <w:r w:rsidRPr="00103106">
        <w:rPr>
          <w:szCs w:val="24"/>
        </w:rPr>
        <w:t>Joint Spatial Strategy afforded the opportunity to reconsider th</w:t>
      </w:r>
      <w:r>
        <w:rPr>
          <w:szCs w:val="24"/>
        </w:rPr>
        <w:t>e</w:t>
      </w:r>
      <w:r w:rsidRPr="00103106">
        <w:rPr>
          <w:szCs w:val="24"/>
        </w:rPr>
        <w:t xml:space="preserve"> work, the South </w:t>
      </w:r>
      <w:proofErr w:type="spellStart"/>
      <w:r w:rsidRPr="00103106">
        <w:rPr>
          <w:szCs w:val="24"/>
        </w:rPr>
        <w:t>Glos</w:t>
      </w:r>
      <w:proofErr w:type="spellEnd"/>
      <w:r w:rsidRPr="00103106">
        <w:rPr>
          <w:szCs w:val="24"/>
        </w:rPr>
        <w:t xml:space="preserve"> Local Plan and Joint Transport Plan in terms of healthier outcomes.  </w:t>
      </w:r>
      <w:r>
        <w:rPr>
          <w:szCs w:val="24"/>
        </w:rPr>
        <w:t>Furthermore, o</w:t>
      </w:r>
      <w:r w:rsidRPr="00103106">
        <w:rPr>
          <w:szCs w:val="24"/>
        </w:rPr>
        <w:t xml:space="preserve">rganisational linkages were in place between </w:t>
      </w:r>
      <w:r>
        <w:rPr>
          <w:szCs w:val="24"/>
        </w:rPr>
        <w:t xml:space="preserve">the council’s </w:t>
      </w:r>
      <w:r w:rsidRPr="00103106">
        <w:rPr>
          <w:szCs w:val="24"/>
        </w:rPr>
        <w:t>planning and public health department</w:t>
      </w:r>
      <w:r>
        <w:rPr>
          <w:szCs w:val="24"/>
        </w:rPr>
        <w:t xml:space="preserve">s, and the </w:t>
      </w:r>
      <w:r w:rsidRPr="00103106">
        <w:rPr>
          <w:szCs w:val="24"/>
        </w:rPr>
        <w:t>Board could oversee whether a healthier environment was being perpetuated in the revisions to these plans</w:t>
      </w:r>
      <w:r>
        <w:rPr>
          <w:szCs w:val="24"/>
        </w:rPr>
        <w:t>.</w:t>
      </w:r>
    </w:p>
    <w:p w:rsidR="00BD487D" w:rsidRDefault="00BD487D" w:rsidP="003F2F6A">
      <w:pPr>
        <w:ind w:left="0" w:firstLine="0"/>
        <w:jc w:val="both"/>
        <w:rPr>
          <w:b/>
          <w:bCs/>
          <w:szCs w:val="24"/>
        </w:rPr>
      </w:pPr>
    </w:p>
    <w:p w:rsidR="00BD487D" w:rsidRDefault="00BD487D" w:rsidP="00BD487D">
      <w:pPr>
        <w:jc w:val="both"/>
        <w:rPr>
          <w:szCs w:val="24"/>
        </w:rPr>
      </w:pPr>
      <w:r w:rsidRPr="00116FEA">
        <w:rPr>
          <w:b/>
          <w:bCs/>
          <w:szCs w:val="24"/>
        </w:rPr>
        <w:t>Better Care Fund (BCF) 2019/20 Plan</w:t>
      </w:r>
    </w:p>
    <w:p w:rsidR="00BD487D" w:rsidRDefault="00BD487D" w:rsidP="00BD487D">
      <w:pPr>
        <w:jc w:val="both"/>
        <w:rPr>
          <w:b/>
          <w:bCs/>
          <w:szCs w:val="24"/>
        </w:rPr>
      </w:pPr>
      <w:r w:rsidRPr="00116FEA">
        <w:rPr>
          <w:szCs w:val="24"/>
        </w:rPr>
        <w:t xml:space="preserve">The Board received an </w:t>
      </w:r>
      <w:r w:rsidRPr="00E20194">
        <w:rPr>
          <w:szCs w:val="24"/>
        </w:rPr>
        <w:t xml:space="preserve">update on the Better Care Fund (BCF) 2019/20 Plan.  Members were advised that the BCF Framework Planning Guidance had been released and there was a significant funding gap for </w:t>
      </w:r>
      <w:r w:rsidR="00D1450B">
        <w:rPr>
          <w:szCs w:val="24"/>
        </w:rPr>
        <w:t>Clinical Care Groups (</w:t>
      </w:r>
      <w:r w:rsidRPr="00E20194">
        <w:rPr>
          <w:szCs w:val="24"/>
        </w:rPr>
        <w:t>CCGs</w:t>
      </w:r>
      <w:r w:rsidR="00D1450B">
        <w:rPr>
          <w:szCs w:val="24"/>
        </w:rPr>
        <w:t>)</w:t>
      </w:r>
      <w:r w:rsidRPr="00E20194">
        <w:rPr>
          <w:szCs w:val="24"/>
        </w:rPr>
        <w:t xml:space="preserve"> due to initial operating planning guidance assuming a lower rate of inflation than what had been included</w:t>
      </w:r>
      <w:r w:rsidRPr="00C855A1">
        <w:rPr>
          <w:szCs w:val="24"/>
        </w:rPr>
        <w:t>.  In recognition of this NHS England had agreed an additional increase in the CCG’s all</w:t>
      </w:r>
      <w:r w:rsidR="003F2F6A">
        <w:rPr>
          <w:szCs w:val="24"/>
        </w:rPr>
        <w:t>ocation.</w:t>
      </w:r>
    </w:p>
    <w:p w:rsidR="003F2F6A" w:rsidRDefault="003F2F6A" w:rsidP="00BD487D">
      <w:pPr>
        <w:jc w:val="both"/>
        <w:rPr>
          <w:b/>
          <w:bCs/>
          <w:szCs w:val="24"/>
        </w:rPr>
      </w:pPr>
    </w:p>
    <w:p w:rsidR="00BD487D" w:rsidRPr="00045D70" w:rsidRDefault="00BD487D" w:rsidP="00BD487D">
      <w:pPr>
        <w:jc w:val="both"/>
        <w:rPr>
          <w:b/>
          <w:bCs/>
          <w:szCs w:val="24"/>
        </w:rPr>
      </w:pPr>
      <w:r w:rsidRPr="00045D70">
        <w:rPr>
          <w:b/>
          <w:bCs/>
          <w:szCs w:val="24"/>
        </w:rPr>
        <w:t>Healthier Together Five Year System Plan</w:t>
      </w:r>
    </w:p>
    <w:p w:rsidR="00BD487D" w:rsidRPr="00432012" w:rsidRDefault="00BD487D" w:rsidP="00BD487D">
      <w:pPr>
        <w:jc w:val="both"/>
        <w:rPr>
          <w:szCs w:val="24"/>
        </w:rPr>
      </w:pPr>
      <w:r w:rsidRPr="00432012">
        <w:rPr>
          <w:szCs w:val="24"/>
        </w:rPr>
        <w:t xml:space="preserve">The Board received a presentation on the Healthier Together Five Year System Plan, which had two requirements: work as a whole system to improve health and outcomes, working in different ways to achieve this; and 300+ national commitments to meet as a system, for example, improving cancer screening and diagnosis.  </w:t>
      </w:r>
    </w:p>
    <w:p w:rsidR="00BD487D" w:rsidRPr="00D44F98" w:rsidRDefault="00BD487D" w:rsidP="00BD487D">
      <w:pPr>
        <w:pStyle w:val="HeadingB"/>
      </w:pPr>
    </w:p>
    <w:p w:rsidR="00BD487D" w:rsidRPr="00BD487D" w:rsidRDefault="00BD487D" w:rsidP="00BD487D">
      <w:pPr>
        <w:pStyle w:val="HeadingB"/>
        <w:rPr>
          <w:color w:val="auto"/>
          <w:sz w:val="24"/>
        </w:rPr>
      </w:pPr>
      <w:r w:rsidRPr="00BD487D">
        <w:rPr>
          <w:color w:val="auto"/>
          <w:sz w:val="24"/>
        </w:rPr>
        <w:t>January 2020 – Board meeting</w:t>
      </w:r>
    </w:p>
    <w:p w:rsidR="00BD487D" w:rsidRDefault="00BD487D" w:rsidP="00BD487D">
      <w:pPr>
        <w:jc w:val="both"/>
        <w:rPr>
          <w:szCs w:val="24"/>
        </w:rPr>
      </w:pPr>
    </w:p>
    <w:p w:rsidR="00BD487D" w:rsidRPr="00E20194" w:rsidRDefault="00BD487D" w:rsidP="00BD487D">
      <w:pPr>
        <w:jc w:val="both"/>
        <w:rPr>
          <w:b/>
          <w:bCs/>
          <w:szCs w:val="24"/>
        </w:rPr>
      </w:pPr>
      <w:r w:rsidRPr="00E20194">
        <w:rPr>
          <w:b/>
          <w:bCs/>
          <w:szCs w:val="24"/>
        </w:rPr>
        <w:t>Children and young people and educational attainment</w:t>
      </w:r>
    </w:p>
    <w:p w:rsidR="00BD487D" w:rsidRPr="00E20194" w:rsidRDefault="00BD487D" w:rsidP="00BD487D">
      <w:pPr>
        <w:jc w:val="both"/>
        <w:rPr>
          <w:szCs w:val="24"/>
        </w:rPr>
      </w:pPr>
      <w:r>
        <w:rPr>
          <w:szCs w:val="24"/>
        </w:rPr>
        <w:t xml:space="preserve">The </w:t>
      </w:r>
      <w:r w:rsidRPr="00E20194">
        <w:rPr>
          <w:szCs w:val="24"/>
        </w:rPr>
        <w:t>focus on children and young people and educational attainment continued at the January Board meeting.  The Board received an update on JHWS Collective Action 1 and considered the suggested actions from the Development Session.</w:t>
      </w:r>
    </w:p>
    <w:p w:rsidR="00BD487D" w:rsidRDefault="00BD487D" w:rsidP="00BD487D">
      <w:pPr>
        <w:jc w:val="both"/>
        <w:rPr>
          <w:b/>
          <w:bCs/>
          <w:szCs w:val="24"/>
        </w:rPr>
      </w:pPr>
    </w:p>
    <w:p w:rsidR="00BD487D" w:rsidRDefault="00BD487D" w:rsidP="00BD487D">
      <w:pPr>
        <w:jc w:val="both"/>
        <w:rPr>
          <w:szCs w:val="24"/>
        </w:rPr>
      </w:pPr>
      <w:r>
        <w:rPr>
          <w:b/>
          <w:bCs/>
          <w:szCs w:val="24"/>
        </w:rPr>
        <w:t>D</w:t>
      </w:r>
      <w:r w:rsidRPr="00671CC2">
        <w:rPr>
          <w:b/>
          <w:bCs/>
          <w:szCs w:val="24"/>
        </w:rPr>
        <w:t>raft Children and Young People’s Emotional Health and Wellbeing Locality Transformation Plan 2019/20</w:t>
      </w:r>
      <w:r w:rsidRPr="00671CC2">
        <w:rPr>
          <w:szCs w:val="24"/>
        </w:rPr>
        <w:t xml:space="preserve"> </w:t>
      </w:r>
    </w:p>
    <w:p w:rsidR="00BD487D" w:rsidRPr="00671CC2" w:rsidRDefault="00BD487D" w:rsidP="00BD487D">
      <w:pPr>
        <w:jc w:val="both"/>
        <w:rPr>
          <w:szCs w:val="24"/>
        </w:rPr>
      </w:pPr>
      <w:r w:rsidRPr="00E20194">
        <w:rPr>
          <w:szCs w:val="24"/>
        </w:rPr>
        <w:t>Members considered the draft Children and Young People’s Emotional Health and Wellbeing Locality Transformation Plan 2019/20 and provided the CCG with views on the strategic fit with national and local policy; achievements to date; and the priorities and planning beyond</w:t>
      </w:r>
      <w:r w:rsidRPr="00671CC2">
        <w:rPr>
          <w:szCs w:val="24"/>
        </w:rPr>
        <w:t xml:space="preserve"> 2020.  </w:t>
      </w:r>
    </w:p>
    <w:p w:rsidR="00BD487D" w:rsidRDefault="00BD487D" w:rsidP="00BD487D">
      <w:pPr>
        <w:jc w:val="both"/>
        <w:rPr>
          <w:szCs w:val="24"/>
        </w:rPr>
      </w:pPr>
    </w:p>
    <w:p w:rsidR="00BD487D" w:rsidRDefault="00BD487D" w:rsidP="00BD487D">
      <w:pPr>
        <w:jc w:val="both"/>
        <w:rPr>
          <w:szCs w:val="24"/>
        </w:rPr>
      </w:pPr>
      <w:r w:rsidRPr="00671CC2">
        <w:rPr>
          <w:b/>
          <w:bCs/>
          <w:szCs w:val="24"/>
        </w:rPr>
        <w:t xml:space="preserve">South </w:t>
      </w:r>
      <w:proofErr w:type="spellStart"/>
      <w:r w:rsidRPr="00671CC2">
        <w:rPr>
          <w:b/>
          <w:bCs/>
          <w:szCs w:val="24"/>
        </w:rPr>
        <w:t>Glos</w:t>
      </w:r>
      <w:proofErr w:type="spellEnd"/>
      <w:r w:rsidRPr="00671CC2">
        <w:rPr>
          <w:b/>
          <w:bCs/>
          <w:szCs w:val="24"/>
        </w:rPr>
        <w:t xml:space="preserve"> Children’s Partnership Executive and ‘Best Start’ groups</w:t>
      </w:r>
      <w:r>
        <w:rPr>
          <w:b/>
          <w:bCs/>
          <w:szCs w:val="24"/>
        </w:rPr>
        <w:t xml:space="preserve"> </w:t>
      </w:r>
    </w:p>
    <w:p w:rsidR="00BD487D" w:rsidRPr="006E1957" w:rsidRDefault="00BD487D" w:rsidP="00BD487D">
      <w:pPr>
        <w:jc w:val="both"/>
        <w:rPr>
          <w:szCs w:val="24"/>
        </w:rPr>
      </w:pPr>
      <w:r w:rsidRPr="00E20194">
        <w:rPr>
          <w:szCs w:val="24"/>
        </w:rPr>
        <w:t xml:space="preserve">The Board received an update on the new South </w:t>
      </w:r>
      <w:proofErr w:type="spellStart"/>
      <w:r w:rsidRPr="00E20194">
        <w:rPr>
          <w:szCs w:val="24"/>
        </w:rPr>
        <w:t>Glos</w:t>
      </w:r>
      <w:proofErr w:type="spellEnd"/>
      <w:r w:rsidRPr="00E20194">
        <w:rPr>
          <w:szCs w:val="24"/>
        </w:rPr>
        <w:t xml:space="preserve"> Children’s Partnership Executive and ‘Best Start’ groups.  The new arrangements launched on 29 September 2019 with the Children’s Partnership replacing the Local Safeguarding Children Board; the Children &amp; Young People Family Partnership and other groups.  There are three </w:t>
      </w:r>
      <w:proofErr w:type="spellStart"/>
      <w:r w:rsidRPr="00E20194">
        <w:rPr>
          <w:szCs w:val="24"/>
        </w:rPr>
        <w:t>workstreams</w:t>
      </w:r>
      <w:proofErr w:type="spellEnd"/>
      <w:r w:rsidRPr="00E20194">
        <w:rPr>
          <w:szCs w:val="24"/>
        </w:rPr>
        <w:t xml:space="preserve"> reporting</w:t>
      </w:r>
      <w:r w:rsidRPr="006E1957">
        <w:rPr>
          <w:szCs w:val="24"/>
        </w:rPr>
        <w:t xml:space="preserve"> to the Children’s Partnership: </w:t>
      </w:r>
    </w:p>
    <w:p w:rsidR="00BD487D" w:rsidRPr="006E1957" w:rsidRDefault="00BD487D" w:rsidP="00D1450B">
      <w:pPr>
        <w:pStyle w:val="ListParagraph"/>
        <w:numPr>
          <w:ilvl w:val="0"/>
          <w:numId w:val="11"/>
        </w:numPr>
        <w:spacing w:after="160" w:line="259" w:lineRule="auto"/>
        <w:jc w:val="both"/>
        <w:rPr>
          <w:szCs w:val="24"/>
        </w:rPr>
      </w:pPr>
      <w:r w:rsidRPr="006E1957">
        <w:rPr>
          <w:szCs w:val="24"/>
        </w:rPr>
        <w:t>Best Start for Children with Complex Needs</w:t>
      </w:r>
    </w:p>
    <w:p w:rsidR="00BD487D" w:rsidRPr="006E1957" w:rsidRDefault="00BD487D" w:rsidP="00D1450B">
      <w:pPr>
        <w:pStyle w:val="ListParagraph"/>
        <w:numPr>
          <w:ilvl w:val="0"/>
          <w:numId w:val="11"/>
        </w:numPr>
        <w:spacing w:after="160" w:line="259" w:lineRule="auto"/>
        <w:jc w:val="both"/>
        <w:rPr>
          <w:szCs w:val="24"/>
        </w:rPr>
      </w:pPr>
      <w:r w:rsidRPr="006E1957">
        <w:rPr>
          <w:szCs w:val="24"/>
        </w:rPr>
        <w:t>Best Start for Vulnerable Children</w:t>
      </w:r>
    </w:p>
    <w:p w:rsidR="00BD487D" w:rsidRPr="006E1957" w:rsidRDefault="00BD487D" w:rsidP="00D1450B">
      <w:pPr>
        <w:pStyle w:val="ListParagraph"/>
        <w:numPr>
          <w:ilvl w:val="0"/>
          <w:numId w:val="11"/>
        </w:numPr>
        <w:spacing w:after="160" w:line="259" w:lineRule="auto"/>
        <w:jc w:val="both"/>
        <w:rPr>
          <w:szCs w:val="24"/>
        </w:rPr>
      </w:pPr>
      <w:r w:rsidRPr="006E1957">
        <w:rPr>
          <w:szCs w:val="24"/>
        </w:rPr>
        <w:t>Best Start in Life</w:t>
      </w:r>
    </w:p>
    <w:p w:rsidR="00BD487D" w:rsidRPr="006E1957" w:rsidRDefault="00BD487D" w:rsidP="00BD487D">
      <w:pPr>
        <w:jc w:val="both"/>
        <w:rPr>
          <w:szCs w:val="24"/>
        </w:rPr>
      </w:pPr>
      <w:r w:rsidRPr="006E1957">
        <w:rPr>
          <w:szCs w:val="24"/>
        </w:rPr>
        <w:t xml:space="preserve">All the Best Start groups had </w:t>
      </w:r>
      <w:r>
        <w:rPr>
          <w:szCs w:val="24"/>
        </w:rPr>
        <w:t xml:space="preserve">held </w:t>
      </w:r>
      <w:r w:rsidRPr="006E1957">
        <w:rPr>
          <w:szCs w:val="24"/>
        </w:rPr>
        <w:t xml:space="preserve">initial meetings and there would be fortnightly progress bulletins for partners. </w:t>
      </w:r>
    </w:p>
    <w:p w:rsidR="00BD487D" w:rsidRDefault="00BD487D" w:rsidP="00BD487D">
      <w:pPr>
        <w:jc w:val="both"/>
        <w:rPr>
          <w:b/>
          <w:bCs/>
          <w:szCs w:val="24"/>
        </w:rPr>
      </w:pPr>
    </w:p>
    <w:p w:rsidR="00BD487D" w:rsidRDefault="00BD487D" w:rsidP="00BD487D">
      <w:pPr>
        <w:jc w:val="both"/>
        <w:rPr>
          <w:szCs w:val="24"/>
        </w:rPr>
      </w:pPr>
      <w:r w:rsidRPr="006E1957">
        <w:rPr>
          <w:b/>
          <w:bCs/>
          <w:szCs w:val="24"/>
        </w:rPr>
        <w:t>Early Help Strategy and Implementation Plan</w:t>
      </w:r>
    </w:p>
    <w:p w:rsidR="00BD487D" w:rsidRDefault="00BD487D" w:rsidP="00BD487D">
      <w:pPr>
        <w:jc w:val="both"/>
        <w:rPr>
          <w:szCs w:val="24"/>
        </w:rPr>
      </w:pPr>
      <w:r w:rsidRPr="00E20194">
        <w:rPr>
          <w:szCs w:val="24"/>
        </w:rPr>
        <w:t>The Board received an update on the Early Help Strategy and Implementation Plan.   The purpose of this work was to emphasise how early intervention was key and</w:t>
      </w:r>
      <w:r w:rsidRPr="006E1957">
        <w:rPr>
          <w:szCs w:val="24"/>
        </w:rPr>
        <w:t xml:space="preserve"> there were close links with the new Best Start groups   Early Help training was also available via the Council’s learning and development portal.</w:t>
      </w:r>
    </w:p>
    <w:p w:rsidR="00BD487D" w:rsidRPr="006E1957" w:rsidRDefault="00BD487D" w:rsidP="00BD487D">
      <w:pPr>
        <w:jc w:val="both"/>
        <w:rPr>
          <w:szCs w:val="24"/>
        </w:rPr>
      </w:pPr>
    </w:p>
    <w:p w:rsidR="00BD487D" w:rsidRDefault="00BD487D" w:rsidP="00BD487D">
      <w:pPr>
        <w:jc w:val="both"/>
        <w:rPr>
          <w:szCs w:val="24"/>
        </w:rPr>
      </w:pPr>
      <w:r w:rsidRPr="00671CC2">
        <w:rPr>
          <w:b/>
          <w:bCs/>
          <w:szCs w:val="24"/>
        </w:rPr>
        <w:t>Safeguarding Adults Board Annual Report</w:t>
      </w:r>
    </w:p>
    <w:p w:rsidR="00BD487D" w:rsidRDefault="00BD487D" w:rsidP="00ED5AC4">
      <w:pPr>
        <w:jc w:val="both"/>
        <w:rPr>
          <w:szCs w:val="24"/>
        </w:rPr>
      </w:pPr>
      <w:r w:rsidRPr="00E20194">
        <w:rPr>
          <w:szCs w:val="24"/>
        </w:rPr>
        <w:t xml:space="preserve">The Chair of the Safeguarding Adults Board (SAB) attended the meeting to present the Safeguarding Adults Board Annual Report.  </w:t>
      </w:r>
    </w:p>
    <w:p w:rsidR="00ED5AC4" w:rsidRPr="00ED5AC4" w:rsidRDefault="00ED5AC4" w:rsidP="00ED5AC4">
      <w:pPr>
        <w:jc w:val="both"/>
        <w:rPr>
          <w:szCs w:val="24"/>
        </w:rPr>
      </w:pPr>
    </w:p>
    <w:p w:rsidR="00BD487D" w:rsidRDefault="00D1450B" w:rsidP="00BD487D">
      <w:pPr>
        <w:jc w:val="both"/>
        <w:rPr>
          <w:b/>
          <w:bCs/>
          <w:szCs w:val="24"/>
        </w:rPr>
      </w:pPr>
      <w:r>
        <w:rPr>
          <w:b/>
          <w:bCs/>
          <w:szCs w:val="24"/>
        </w:rPr>
        <w:t>Bristol, North Somerset and South Gloucestershire (</w:t>
      </w:r>
      <w:r w:rsidR="00BD487D" w:rsidRPr="00E42770">
        <w:rPr>
          <w:b/>
          <w:bCs/>
          <w:szCs w:val="24"/>
        </w:rPr>
        <w:t>BNSSG</w:t>
      </w:r>
      <w:r>
        <w:rPr>
          <w:b/>
          <w:bCs/>
          <w:szCs w:val="24"/>
        </w:rPr>
        <w:t>)</w:t>
      </w:r>
      <w:r w:rsidR="00BD487D" w:rsidRPr="00E42770">
        <w:rPr>
          <w:b/>
          <w:bCs/>
          <w:szCs w:val="24"/>
        </w:rPr>
        <w:t xml:space="preserve"> Mental Health Strategy</w:t>
      </w:r>
      <w:r w:rsidR="00BD487D">
        <w:rPr>
          <w:b/>
          <w:bCs/>
          <w:szCs w:val="24"/>
        </w:rPr>
        <w:t xml:space="preserve"> 2019-29</w:t>
      </w:r>
    </w:p>
    <w:p w:rsidR="00BD487D" w:rsidRPr="00E42770" w:rsidRDefault="00BD487D" w:rsidP="00BD487D">
      <w:pPr>
        <w:jc w:val="both"/>
        <w:rPr>
          <w:szCs w:val="24"/>
        </w:rPr>
      </w:pPr>
      <w:r w:rsidRPr="00E42770">
        <w:rPr>
          <w:szCs w:val="24"/>
        </w:rPr>
        <w:t xml:space="preserve">The Board received the draft </w:t>
      </w:r>
      <w:r w:rsidRPr="00EE6D09">
        <w:rPr>
          <w:szCs w:val="24"/>
        </w:rPr>
        <w:t>BNSSG Mental Health Strategy 2019-29, which was the first integrated Mental Health and Wellbeing Strategy for the BNSSG area and was charged with creating seamless support and services, designed around the life course, and reflecting the continuum</w:t>
      </w:r>
      <w:r w:rsidRPr="00E42770">
        <w:rPr>
          <w:szCs w:val="24"/>
        </w:rPr>
        <w:t xml:space="preserve"> of mental health and its connection with physical health.</w:t>
      </w:r>
    </w:p>
    <w:p w:rsidR="00D1450B" w:rsidRDefault="00D1450B" w:rsidP="00BD487D">
      <w:pPr>
        <w:pStyle w:val="HeadingB"/>
        <w:rPr>
          <w:b w:val="0"/>
          <w:color w:val="auto"/>
          <w:sz w:val="24"/>
        </w:rPr>
      </w:pPr>
    </w:p>
    <w:p w:rsidR="00BD487D" w:rsidRPr="00D1450B" w:rsidRDefault="00BD487D" w:rsidP="00BD487D">
      <w:pPr>
        <w:pStyle w:val="HeadingB"/>
        <w:rPr>
          <w:color w:val="auto"/>
          <w:sz w:val="24"/>
        </w:rPr>
      </w:pPr>
      <w:r w:rsidRPr="007C6240">
        <w:rPr>
          <w:color w:val="auto"/>
          <w:sz w:val="24"/>
        </w:rPr>
        <w:t xml:space="preserve">Adult Community </w:t>
      </w:r>
      <w:r w:rsidR="00D1450B">
        <w:rPr>
          <w:color w:val="auto"/>
          <w:sz w:val="24"/>
        </w:rPr>
        <w:t>Health Services contract</w:t>
      </w:r>
    </w:p>
    <w:p w:rsidR="00BD487D" w:rsidRDefault="00BD487D" w:rsidP="00BD487D">
      <w:pPr>
        <w:pStyle w:val="HeadingB"/>
        <w:rPr>
          <w:b w:val="0"/>
          <w:color w:val="auto"/>
          <w:sz w:val="24"/>
        </w:rPr>
      </w:pPr>
      <w:r w:rsidRPr="00EE6D09">
        <w:rPr>
          <w:b w:val="0"/>
          <w:color w:val="auto"/>
          <w:sz w:val="24"/>
        </w:rPr>
        <w:t xml:space="preserve">The Board received a presentation on the mobilisation of the new Adult Community Health Services contract for BNSSG, which would take effect from 1 April 2020.  </w:t>
      </w:r>
    </w:p>
    <w:p w:rsidR="00ED5AC4" w:rsidRDefault="00ED5AC4" w:rsidP="00BD487D">
      <w:pPr>
        <w:pStyle w:val="HeadingB"/>
        <w:rPr>
          <w:color w:val="auto"/>
          <w:sz w:val="24"/>
        </w:rPr>
      </w:pPr>
    </w:p>
    <w:p w:rsidR="00BD487D" w:rsidRPr="00D1450B" w:rsidRDefault="00BD487D" w:rsidP="00BD487D">
      <w:pPr>
        <w:pStyle w:val="HeadingB"/>
        <w:rPr>
          <w:color w:val="auto"/>
          <w:sz w:val="24"/>
        </w:rPr>
      </w:pPr>
      <w:r w:rsidRPr="00EE6D09">
        <w:rPr>
          <w:color w:val="auto"/>
          <w:sz w:val="24"/>
        </w:rPr>
        <w:t>Health Protection Assurance Grou</w:t>
      </w:r>
      <w:r w:rsidR="00D1450B">
        <w:rPr>
          <w:color w:val="auto"/>
          <w:sz w:val="24"/>
        </w:rPr>
        <w:t>p Annual Report</w:t>
      </w:r>
    </w:p>
    <w:p w:rsidR="00BD487D" w:rsidRPr="00D44F98" w:rsidRDefault="00BD487D" w:rsidP="00BD487D">
      <w:pPr>
        <w:pStyle w:val="HeadingB"/>
        <w:rPr>
          <w:b w:val="0"/>
          <w:bCs/>
          <w:color w:val="auto"/>
          <w:sz w:val="24"/>
        </w:rPr>
      </w:pPr>
      <w:r>
        <w:rPr>
          <w:b w:val="0"/>
          <w:bCs/>
          <w:color w:val="auto"/>
          <w:sz w:val="24"/>
        </w:rPr>
        <w:t>T</w:t>
      </w:r>
      <w:r w:rsidRPr="00D44F98">
        <w:rPr>
          <w:b w:val="0"/>
          <w:bCs/>
          <w:color w:val="auto"/>
          <w:sz w:val="24"/>
        </w:rPr>
        <w:t>he Board reviewed the Health Protection Assurance Group Annual Report</w:t>
      </w:r>
      <w:r>
        <w:rPr>
          <w:b w:val="0"/>
          <w:bCs/>
          <w:color w:val="auto"/>
          <w:sz w:val="24"/>
        </w:rPr>
        <w:t>.  It was noted that there had been no significant incidents during the year,</w:t>
      </w:r>
      <w:r w:rsidRPr="00D44F98">
        <w:rPr>
          <w:b w:val="0"/>
          <w:bCs/>
          <w:color w:val="auto"/>
          <w:sz w:val="24"/>
        </w:rPr>
        <w:t xml:space="preserve"> and </w:t>
      </w:r>
      <w:r>
        <w:rPr>
          <w:b w:val="0"/>
          <w:bCs/>
          <w:color w:val="auto"/>
          <w:sz w:val="24"/>
        </w:rPr>
        <w:t>the</w:t>
      </w:r>
      <w:r w:rsidRPr="00D44F98">
        <w:rPr>
          <w:b w:val="0"/>
          <w:bCs/>
          <w:color w:val="auto"/>
          <w:sz w:val="24"/>
        </w:rPr>
        <w:t xml:space="preserve"> statement of assurance</w:t>
      </w:r>
      <w:r>
        <w:rPr>
          <w:b w:val="0"/>
          <w:bCs/>
          <w:color w:val="auto"/>
          <w:sz w:val="24"/>
        </w:rPr>
        <w:t xml:space="preserve"> was approved.</w:t>
      </w:r>
    </w:p>
    <w:p w:rsidR="00BD487D" w:rsidRPr="00E0458D" w:rsidRDefault="00BD487D" w:rsidP="00BD487D">
      <w:pPr>
        <w:pStyle w:val="HeadingB"/>
        <w:rPr>
          <w:b w:val="0"/>
          <w:bCs/>
          <w:color w:val="auto"/>
          <w:szCs w:val="28"/>
        </w:rPr>
      </w:pPr>
    </w:p>
    <w:p w:rsidR="00AF2AC0" w:rsidRPr="000E49FB" w:rsidRDefault="00D07C7B" w:rsidP="00ED5AC4">
      <w:pPr>
        <w:spacing w:after="0" w:line="240" w:lineRule="auto"/>
        <w:ind w:left="0" w:firstLine="0"/>
        <w:rPr>
          <w:b/>
          <w:szCs w:val="24"/>
        </w:rPr>
      </w:pPr>
      <w:r>
        <w:rPr>
          <w:b/>
          <w:szCs w:val="24"/>
        </w:rPr>
        <w:t>8</w:t>
      </w:r>
      <w:r w:rsidR="0086203D" w:rsidRPr="000E49FB">
        <w:rPr>
          <w:b/>
          <w:szCs w:val="24"/>
        </w:rPr>
        <w:tab/>
      </w:r>
      <w:r w:rsidR="00512CEC" w:rsidRPr="000E49FB">
        <w:rPr>
          <w:b/>
          <w:szCs w:val="24"/>
        </w:rPr>
        <w:t>Benefits of Partnership Working</w:t>
      </w:r>
    </w:p>
    <w:p w:rsidR="001A278C" w:rsidRPr="000E49FB" w:rsidRDefault="001A278C" w:rsidP="00D637D9">
      <w:pPr>
        <w:spacing w:after="0" w:line="240" w:lineRule="auto"/>
        <w:rPr>
          <w:szCs w:val="24"/>
        </w:rPr>
      </w:pPr>
    </w:p>
    <w:p w:rsidR="00512CEC" w:rsidRDefault="00512CEC" w:rsidP="00D637D9">
      <w:pPr>
        <w:spacing w:after="0" w:line="240" w:lineRule="auto"/>
        <w:rPr>
          <w:szCs w:val="24"/>
        </w:rPr>
      </w:pPr>
      <w:r w:rsidRPr="000E49FB">
        <w:rPr>
          <w:szCs w:val="24"/>
        </w:rPr>
        <w:t>The following partners have expressed the benefits to their organisation of working in partnership during the year:</w:t>
      </w:r>
    </w:p>
    <w:p w:rsidR="000E6ACE" w:rsidRDefault="000E6ACE" w:rsidP="00D637D9">
      <w:pPr>
        <w:spacing w:after="0" w:line="240" w:lineRule="auto"/>
        <w:rPr>
          <w:szCs w:val="24"/>
        </w:rPr>
      </w:pPr>
    </w:p>
    <w:p w:rsidR="000E6ACE" w:rsidRPr="000E6ACE" w:rsidRDefault="000E6ACE" w:rsidP="000E6ACE">
      <w:pPr>
        <w:rPr>
          <w:rFonts w:asciiTheme="minorHAnsi" w:eastAsiaTheme="minorHAnsi" w:hAnsiTheme="minorHAnsi"/>
          <w:i/>
          <w:color w:val="auto"/>
          <w:sz w:val="22"/>
        </w:rPr>
      </w:pPr>
      <w:r>
        <w:t>“</w:t>
      </w:r>
      <w:r w:rsidRPr="000E6ACE">
        <w:rPr>
          <w:i/>
        </w:rPr>
        <w:t xml:space="preserve">The current </w:t>
      </w:r>
      <w:proofErr w:type="spellStart"/>
      <w:r w:rsidRPr="000E6ACE">
        <w:rPr>
          <w:i/>
        </w:rPr>
        <w:t>Covid</w:t>
      </w:r>
      <w:proofErr w:type="spellEnd"/>
      <w:r w:rsidRPr="000E6ACE">
        <w:rPr>
          <w:i/>
        </w:rPr>
        <w:t xml:space="preserve"> pandemic has highlighted the benefits of working in partnership during these unprecedented times. Mutual assistance across partner agencies facilitated by Avon Fire and Rescue service such as assistance with PPE del</w:t>
      </w:r>
      <w:r>
        <w:rPr>
          <w:i/>
        </w:rPr>
        <w:t>iveries</w:t>
      </w:r>
      <w:r w:rsidRPr="000E6ACE">
        <w:rPr>
          <w:i/>
        </w:rPr>
        <w:t xml:space="preserve"> and train the trainer, Body recovery and driver assistance for the South West Ambulance Service Trust (SWAST) have shown partnership benefits in real time.</w:t>
      </w:r>
    </w:p>
    <w:p w:rsidR="000E6ACE" w:rsidRPr="000E6ACE" w:rsidRDefault="000E6ACE" w:rsidP="000E6ACE">
      <w:pPr>
        <w:rPr>
          <w:i/>
        </w:rPr>
      </w:pPr>
    </w:p>
    <w:p w:rsidR="000E6ACE" w:rsidRPr="000E6ACE" w:rsidRDefault="000E6ACE" w:rsidP="000E6ACE">
      <w:pPr>
        <w:rPr>
          <w:i/>
        </w:rPr>
      </w:pPr>
      <w:r w:rsidRPr="000E6ACE">
        <w:rPr>
          <w:i/>
        </w:rPr>
        <w:t>The ability for partners not only to understand where requirements for resources may occur in other organisations but also to be able to provide resilience to thos</w:t>
      </w:r>
      <w:r>
        <w:rPr>
          <w:i/>
        </w:rPr>
        <w:t>e needs has proven the worth of</w:t>
      </w:r>
      <w:r w:rsidRPr="000E6ACE">
        <w:rPr>
          <w:i/>
        </w:rPr>
        <w:t xml:space="preserve"> the LSP not only in South Gloucestershire but also across other partnership boards due to the relationships and knowledge amassed as part of the LSP process.</w:t>
      </w:r>
    </w:p>
    <w:p w:rsidR="000E6ACE" w:rsidRPr="000E6ACE" w:rsidRDefault="000E6ACE" w:rsidP="000E6ACE">
      <w:pPr>
        <w:rPr>
          <w:i/>
        </w:rPr>
      </w:pPr>
    </w:p>
    <w:p w:rsidR="000E6ACE" w:rsidRDefault="000E6ACE" w:rsidP="000E6ACE">
      <w:r w:rsidRPr="000E6ACE">
        <w:rPr>
          <w:i/>
        </w:rPr>
        <w:t>The knowledge repository which is produced as a result of the regular meetings at a strategic level results in my view to a more efficient and effective working process across all partners to the benefit o</w:t>
      </w:r>
      <w:r>
        <w:rPr>
          <w:i/>
        </w:rPr>
        <w:t>f the communities</w:t>
      </w:r>
      <w:r w:rsidRPr="000E6ACE">
        <w:rPr>
          <w:i/>
        </w:rPr>
        <w:t xml:space="preserve"> they serve.”  </w:t>
      </w:r>
      <w:r>
        <w:t xml:space="preserve"> </w:t>
      </w:r>
    </w:p>
    <w:p w:rsidR="000E6ACE" w:rsidRPr="000E49FB" w:rsidRDefault="000E6ACE" w:rsidP="00D637D9">
      <w:pPr>
        <w:spacing w:after="0" w:line="240" w:lineRule="auto"/>
        <w:rPr>
          <w:szCs w:val="24"/>
        </w:rPr>
      </w:pPr>
    </w:p>
    <w:p w:rsidR="00512CEC" w:rsidRPr="000E49FB" w:rsidRDefault="00512CEC" w:rsidP="00D35DD3">
      <w:pPr>
        <w:jc w:val="right"/>
        <w:rPr>
          <w:szCs w:val="24"/>
        </w:rPr>
      </w:pPr>
      <w:r w:rsidRPr="000E49FB">
        <w:rPr>
          <w:szCs w:val="24"/>
        </w:rPr>
        <w:t xml:space="preserve"> </w:t>
      </w:r>
    </w:p>
    <w:p w:rsidR="000C0F06" w:rsidRPr="000E49FB" w:rsidRDefault="000C0F06" w:rsidP="007111E8">
      <w:pPr>
        <w:jc w:val="right"/>
        <w:rPr>
          <w:szCs w:val="24"/>
        </w:rPr>
      </w:pPr>
      <w:r w:rsidRPr="000E49FB">
        <w:rPr>
          <w:szCs w:val="24"/>
        </w:rPr>
        <w:t>Avon Fire and Rescue Service</w:t>
      </w:r>
    </w:p>
    <w:p w:rsidR="000C0F06" w:rsidRPr="000E49FB" w:rsidRDefault="000C0F06" w:rsidP="000C0F06">
      <w:pPr>
        <w:jc w:val="right"/>
        <w:rPr>
          <w:szCs w:val="24"/>
        </w:rPr>
      </w:pPr>
    </w:p>
    <w:p w:rsidR="006E10FF" w:rsidRPr="000E49FB" w:rsidRDefault="006E10FF" w:rsidP="006E10FF">
      <w:pPr>
        <w:rPr>
          <w:i/>
          <w:szCs w:val="24"/>
        </w:rPr>
      </w:pPr>
    </w:p>
    <w:p w:rsidR="000E6ACE" w:rsidRPr="000E6ACE" w:rsidRDefault="000E6ACE" w:rsidP="000E6ACE">
      <w:pPr>
        <w:rPr>
          <w:rFonts w:cstheme="minorHAnsi"/>
          <w:i/>
        </w:rPr>
      </w:pPr>
      <w:r>
        <w:rPr>
          <w:rFonts w:cstheme="minorHAnsi"/>
          <w:i/>
        </w:rPr>
        <w:t>“</w:t>
      </w:r>
      <w:r w:rsidRPr="000E6ACE">
        <w:rPr>
          <w:rFonts w:cstheme="minorHAnsi"/>
          <w:i/>
        </w:rPr>
        <w:t xml:space="preserve">The College continues to see growth in ‘The Chase’ project which was a jointly developed project between the College and the local authority regarding a high needs facility for learners wishing to study catering.  This resource continues to grow in size and we are looking at options to make this a residential facility. </w:t>
      </w:r>
    </w:p>
    <w:p w:rsidR="000E6ACE" w:rsidRPr="000E6ACE" w:rsidRDefault="000E6ACE" w:rsidP="000E6ACE">
      <w:pPr>
        <w:rPr>
          <w:rFonts w:cstheme="minorHAnsi"/>
          <w:i/>
        </w:rPr>
      </w:pPr>
    </w:p>
    <w:p w:rsidR="000E6ACE" w:rsidRPr="000E6ACE" w:rsidRDefault="000E6ACE" w:rsidP="000E6ACE">
      <w:pPr>
        <w:rPr>
          <w:rFonts w:cstheme="minorHAnsi"/>
          <w:i/>
        </w:rPr>
      </w:pPr>
      <w:r w:rsidRPr="000E6ACE">
        <w:rPr>
          <w:rFonts w:cstheme="minorHAnsi"/>
          <w:i/>
        </w:rPr>
        <w:t>The College continues to work with the local authority to plan for the anticipated growth in 16-18 learners within the short-medium term with the view of expanding facilities to accommodate the growth in numbers.</w:t>
      </w:r>
    </w:p>
    <w:p w:rsidR="000E6ACE" w:rsidRPr="000E6ACE" w:rsidRDefault="000E6ACE" w:rsidP="000E6ACE">
      <w:pPr>
        <w:rPr>
          <w:rFonts w:cstheme="minorHAnsi"/>
          <w:i/>
        </w:rPr>
      </w:pPr>
    </w:p>
    <w:p w:rsidR="000E6ACE" w:rsidRPr="000E6ACE" w:rsidRDefault="000E6ACE" w:rsidP="000E6ACE">
      <w:pPr>
        <w:rPr>
          <w:rFonts w:cstheme="minorHAnsi"/>
          <w:i/>
        </w:rPr>
      </w:pPr>
      <w:r w:rsidRPr="000E6ACE">
        <w:rPr>
          <w:rFonts w:cstheme="minorHAnsi"/>
          <w:i/>
        </w:rPr>
        <w:t>The College also values its relationship with the authority in terms of our annual sponsorship of the Chair’s South Gloucestershire Community Awards.</w:t>
      </w:r>
      <w:r>
        <w:rPr>
          <w:rFonts w:cstheme="minorHAnsi"/>
          <w:i/>
        </w:rPr>
        <w:t>”</w:t>
      </w:r>
    </w:p>
    <w:p w:rsidR="000E6ACE" w:rsidRDefault="000E6ACE" w:rsidP="006E10FF">
      <w:pPr>
        <w:jc w:val="right"/>
        <w:rPr>
          <w:szCs w:val="24"/>
        </w:rPr>
      </w:pPr>
    </w:p>
    <w:p w:rsidR="006E10FF" w:rsidRPr="000E49FB" w:rsidRDefault="006E10FF" w:rsidP="006E10FF">
      <w:pPr>
        <w:jc w:val="right"/>
        <w:rPr>
          <w:szCs w:val="24"/>
        </w:rPr>
      </w:pPr>
      <w:r w:rsidRPr="000E49FB">
        <w:rPr>
          <w:szCs w:val="24"/>
        </w:rPr>
        <w:t>South Gloucestershire and Stroud College</w:t>
      </w:r>
    </w:p>
    <w:p w:rsidR="006E10FF" w:rsidRPr="000E49FB" w:rsidRDefault="006E10FF" w:rsidP="006E10FF">
      <w:pPr>
        <w:jc w:val="right"/>
        <w:rPr>
          <w:szCs w:val="24"/>
        </w:rPr>
      </w:pPr>
    </w:p>
    <w:p w:rsidR="000E6ACE" w:rsidRPr="000E6ACE" w:rsidRDefault="000E6ACE" w:rsidP="000E6ACE">
      <w:pPr>
        <w:pStyle w:val="xxmsonormal"/>
        <w:rPr>
          <w:rFonts w:ascii="Arial" w:hAnsi="Arial" w:cs="Arial"/>
          <w:i/>
        </w:rPr>
      </w:pPr>
      <w:r w:rsidRPr="000E6ACE">
        <w:rPr>
          <w:rFonts w:ascii="Arial" w:hAnsi="Arial" w:cs="Arial"/>
          <w:i/>
          <w:color w:val="000000"/>
        </w:rPr>
        <w:t xml:space="preserve">“The Voluntary and Community Sector (VCSE), Civil Society or the Third Sector – whatever you call it, it’s sometimes hard to see the valuable work that goes on in improving life for local people and helping communities to thrive but, it is fantastic that South </w:t>
      </w:r>
      <w:proofErr w:type="spellStart"/>
      <w:r w:rsidRPr="000E6ACE">
        <w:rPr>
          <w:rFonts w:ascii="Arial" w:hAnsi="Arial" w:cs="Arial"/>
          <w:i/>
          <w:color w:val="000000"/>
        </w:rPr>
        <w:t>Glos</w:t>
      </w:r>
      <w:proofErr w:type="spellEnd"/>
      <w:r w:rsidRPr="000E6ACE">
        <w:rPr>
          <w:rFonts w:ascii="Arial" w:hAnsi="Arial" w:cs="Arial"/>
          <w:i/>
          <w:color w:val="000000"/>
        </w:rPr>
        <w:t xml:space="preserve"> Council recognises and values the local VCSE, and is working with us to tackle the issues we all face and to improve wellbeing in our neighbourhoods, towns and villages.​ We're experiencing a different approach to working in partnerships, with the CCG and the Council, as we work as one team to improve health and wellbeing.”</w:t>
      </w:r>
    </w:p>
    <w:p w:rsidR="000E6ACE" w:rsidRDefault="000E6ACE" w:rsidP="006E10FF">
      <w:pPr>
        <w:jc w:val="right"/>
        <w:rPr>
          <w:szCs w:val="24"/>
        </w:rPr>
      </w:pPr>
    </w:p>
    <w:p w:rsidR="006E10FF" w:rsidRPr="000E49FB" w:rsidRDefault="000E6ACE" w:rsidP="006E10FF">
      <w:pPr>
        <w:jc w:val="right"/>
        <w:rPr>
          <w:szCs w:val="24"/>
        </w:rPr>
      </w:pPr>
      <w:r>
        <w:rPr>
          <w:szCs w:val="24"/>
        </w:rPr>
        <w:t>Southern Brooks Community Partnership</w:t>
      </w:r>
      <w:r w:rsidR="00653F73">
        <w:rPr>
          <w:szCs w:val="24"/>
        </w:rPr>
        <w:t>s</w:t>
      </w:r>
    </w:p>
    <w:p w:rsidR="006E10FF" w:rsidRDefault="006E10FF" w:rsidP="006E10FF">
      <w:pPr>
        <w:rPr>
          <w:i/>
          <w:szCs w:val="24"/>
        </w:rPr>
      </w:pPr>
    </w:p>
    <w:p w:rsidR="000E6ACE" w:rsidRDefault="000E6ACE" w:rsidP="006E10FF">
      <w:pPr>
        <w:rPr>
          <w:i/>
          <w:szCs w:val="24"/>
        </w:rPr>
      </w:pPr>
      <w:r>
        <w:rPr>
          <w:i/>
          <w:szCs w:val="24"/>
        </w:rPr>
        <w:t>“As a large local employer, Airbus recognises the importance of collaborative working and welcomes the opportunity to continue being a member of the Partnership and is committed to the work it undertakes on behalf of the region.”</w:t>
      </w:r>
    </w:p>
    <w:p w:rsidR="000E6ACE" w:rsidRDefault="000E6ACE" w:rsidP="006E10FF">
      <w:pPr>
        <w:rPr>
          <w:i/>
          <w:szCs w:val="24"/>
        </w:rPr>
      </w:pPr>
    </w:p>
    <w:p w:rsidR="000E6ACE" w:rsidRPr="001425DB" w:rsidRDefault="000E6ACE" w:rsidP="000E6ACE">
      <w:pPr>
        <w:jc w:val="right"/>
        <w:rPr>
          <w:szCs w:val="24"/>
        </w:rPr>
      </w:pPr>
      <w:r w:rsidRPr="001425DB">
        <w:rPr>
          <w:szCs w:val="24"/>
        </w:rPr>
        <w:t>Airbus</w:t>
      </w:r>
    </w:p>
    <w:p w:rsidR="00512CEC" w:rsidRPr="000E49FB" w:rsidRDefault="00512CEC" w:rsidP="00BF33B7">
      <w:pPr>
        <w:spacing w:after="0" w:line="240" w:lineRule="auto"/>
        <w:ind w:left="0" w:firstLine="0"/>
        <w:rPr>
          <w:szCs w:val="24"/>
        </w:rPr>
      </w:pPr>
    </w:p>
    <w:p w:rsidR="00C9140B" w:rsidRPr="00D07C7B" w:rsidRDefault="00C9140B" w:rsidP="00D1450B">
      <w:pPr>
        <w:pStyle w:val="ListParagraph"/>
        <w:numPr>
          <w:ilvl w:val="0"/>
          <w:numId w:val="9"/>
        </w:numPr>
        <w:spacing w:after="0" w:line="240" w:lineRule="auto"/>
        <w:rPr>
          <w:b/>
          <w:szCs w:val="24"/>
        </w:rPr>
      </w:pPr>
      <w:r w:rsidRPr="00D07C7B">
        <w:rPr>
          <w:b/>
          <w:szCs w:val="24"/>
        </w:rPr>
        <w:t>Resources</w:t>
      </w:r>
    </w:p>
    <w:p w:rsidR="00C9140B" w:rsidRPr="000E49FB" w:rsidRDefault="00C9140B" w:rsidP="00C9140B">
      <w:pPr>
        <w:spacing w:after="0" w:line="240" w:lineRule="auto"/>
        <w:ind w:left="142" w:hanging="142"/>
        <w:rPr>
          <w:b/>
          <w:szCs w:val="24"/>
        </w:rPr>
      </w:pPr>
    </w:p>
    <w:p w:rsidR="00B32111" w:rsidRPr="000E49FB" w:rsidRDefault="00C9140B" w:rsidP="00B32111">
      <w:pPr>
        <w:spacing w:after="0" w:line="240" w:lineRule="auto"/>
        <w:ind w:left="142" w:firstLine="0"/>
        <w:rPr>
          <w:szCs w:val="24"/>
        </w:rPr>
      </w:pPr>
      <w:r w:rsidRPr="000E49FB">
        <w:rPr>
          <w:szCs w:val="24"/>
        </w:rPr>
        <w:t xml:space="preserve">Each member is a resource and provides </w:t>
      </w:r>
      <w:r w:rsidR="006E10FF" w:rsidRPr="000E49FB">
        <w:rPr>
          <w:szCs w:val="24"/>
        </w:rPr>
        <w:t xml:space="preserve">the </w:t>
      </w:r>
      <w:r w:rsidRPr="000E49FB">
        <w:rPr>
          <w:szCs w:val="24"/>
        </w:rPr>
        <w:t xml:space="preserve">Partnership and its work with an invaluable contribution through their time, expertise and knowledge of their sector.  </w:t>
      </w:r>
    </w:p>
    <w:p w:rsidR="00B32111" w:rsidRPr="000E49FB" w:rsidRDefault="00B32111" w:rsidP="00C9140B">
      <w:pPr>
        <w:spacing w:after="0" w:line="240" w:lineRule="auto"/>
        <w:ind w:left="142" w:hanging="142"/>
        <w:rPr>
          <w:szCs w:val="24"/>
        </w:rPr>
      </w:pPr>
    </w:p>
    <w:p w:rsidR="00B32111" w:rsidRPr="000E49FB" w:rsidRDefault="00C9140B" w:rsidP="00B32111">
      <w:pPr>
        <w:spacing w:after="0" w:line="240" w:lineRule="auto"/>
        <w:ind w:left="142" w:firstLine="0"/>
        <w:rPr>
          <w:szCs w:val="24"/>
        </w:rPr>
      </w:pPr>
      <w:r w:rsidRPr="000E49FB">
        <w:rPr>
          <w:szCs w:val="24"/>
        </w:rPr>
        <w:t xml:space="preserve">The </w:t>
      </w:r>
      <w:r w:rsidR="00B32111" w:rsidRPr="000E49FB">
        <w:rPr>
          <w:szCs w:val="24"/>
        </w:rPr>
        <w:t xml:space="preserve">Council’s </w:t>
      </w:r>
      <w:r w:rsidRPr="000E49FB">
        <w:rPr>
          <w:szCs w:val="24"/>
        </w:rPr>
        <w:t>Corporate Strategy and Partnerships Team oversee and co-ordinate the work of the P</w:t>
      </w:r>
      <w:r w:rsidR="006E10FF" w:rsidRPr="000E49FB">
        <w:rPr>
          <w:szCs w:val="24"/>
        </w:rPr>
        <w:t>artnership; the Senior Officers’ Group is managed by the Chief Executive’s office.</w:t>
      </w:r>
    </w:p>
    <w:p w:rsidR="00B32111" w:rsidRPr="000E49FB" w:rsidRDefault="00B32111" w:rsidP="00C9140B">
      <w:pPr>
        <w:spacing w:after="0" w:line="240" w:lineRule="auto"/>
        <w:ind w:left="142" w:hanging="142"/>
        <w:rPr>
          <w:szCs w:val="24"/>
        </w:rPr>
      </w:pPr>
    </w:p>
    <w:p w:rsidR="00C9140B" w:rsidRPr="000E49FB" w:rsidRDefault="00B32111" w:rsidP="00B32111">
      <w:pPr>
        <w:spacing w:after="0" w:line="240" w:lineRule="auto"/>
        <w:ind w:left="142" w:firstLine="0"/>
        <w:rPr>
          <w:szCs w:val="24"/>
        </w:rPr>
      </w:pPr>
      <w:r w:rsidRPr="000E49FB">
        <w:rPr>
          <w:szCs w:val="24"/>
        </w:rPr>
        <w:t>South Gloucestershire Council’s Democratic Services section undertake the formal committee administrative duties for the Partnership.</w:t>
      </w:r>
    </w:p>
    <w:p w:rsidR="00C9140B" w:rsidRPr="000E49FB" w:rsidRDefault="00C9140B" w:rsidP="00C9140B">
      <w:pPr>
        <w:spacing w:after="0" w:line="240" w:lineRule="auto"/>
        <w:ind w:left="142" w:hanging="142"/>
        <w:rPr>
          <w:szCs w:val="24"/>
        </w:rPr>
      </w:pPr>
      <w:r w:rsidRPr="000E49FB">
        <w:rPr>
          <w:szCs w:val="24"/>
        </w:rPr>
        <w:tab/>
      </w:r>
    </w:p>
    <w:p w:rsidR="00512CEC" w:rsidRPr="000E49FB" w:rsidRDefault="001425DB" w:rsidP="00D1450B">
      <w:pPr>
        <w:pStyle w:val="ListParagraph"/>
        <w:numPr>
          <w:ilvl w:val="0"/>
          <w:numId w:val="9"/>
        </w:numPr>
        <w:spacing w:after="0" w:line="240" w:lineRule="auto"/>
        <w:rPr>
          <w:b/>
          <w:szCs w:val="24"/>
        </w:rPr>
      </w:pPr>
      <w:r>
        <w:rPr>
          <w:b/>
          <w:szCs w:val="24"/>
        </w:rPr>
        <w:t>Looking Forward to 2020/21</w:t>
      </w:r>
    </w:p>
    <w:p w:rsidR="00D35DD3" w:rsidRPr="000E49FB" w:rsidRDefault="00D35DD3" w:rsidP="00D35DD3">
      <w:pPr>
        <w:spacing w:after="0" w:line="240" w:lineRule="auto"/>
        <w:rPr>
          <w:szCs w:val="24"/>
        </w:rPr>
      </w:pPr>
    </w:p>
    <w:p w:rsidR="00D35DD3" w:rsidRPr="000E49FB" w:rsidRDefault="00D35DD3" w:rsidP="00D35DD3">
      <w:pPr>
        <w:spacing w:after="0" w:line="240" w:lineRule="auto"/>
        <w:rPr>
          <w:szCs w:val="24"/>
        </w:rPr>
      </w:pPr>
      <w:r w:rsidRPr="000E49FB">
        <w:rPr>
          <w:szCs w:val="24"/>
        </w:rPr>
        <w:t xml:space="preserve">The Partnership maintains a Forward Plan, which </w:t>
      </w:r>
      <w:r w:rsidR="001425DB">
        <w:rPr>
          <w:szCs w:val="24"/>
        </w:rPr>
        <w:t>sets areas of work for 2020/21</w:t>
      </w:r>
      <w:r w:rsidRPr="000E49FB">
        <w:rPr>
          <w:szCs w:val="24"/>
        </w:rPr>
        <w:t>.</w:t>
      </w:r>
    </w:p>
    <w:p w:rsidR="00D35DD3" w:rsidRPr="000E49FB" w:rsidRDefault="00D35DD3" w:rsidP="00D35DD3">
      <w:pPr>
        <w:spacing w:after="0" w:line="240" w:lineRule="auto"/>
        <w:rPr>
          <w:szCs w:val="24"/>
        </w:rPr>
      </w:pPr>
    </w:p>
    <w:p w:rsidR="001A1492" w:rsidRDefault="001A1492" w:rsidP="001A1492">
      <w:pPr>
        <w:rPr>
          <w:rFonts w:asciiTheme="minorHAnsi" w:eastAsiaTheme="minorHAnsi" w:hAnsiTheme="minorHAnsi"/>
          <w:color w:val="auto"/>
          <w:sz w:val="22"/>
        </w:rPr>
      </w:pPr>
      <w:r>
        <w:t xml:space="preserve">Future challenges for not only AFRS but moreover the national Fire Service will include the ultimate effect of </w:t>
      </w:r>
      <w:proofErr w:type="spellStart"/>
      <w:r>
        <w:t>Covid</w:t>
      </w:r>
      <w:proofErr w:type="spellEnd"/>
      <w:r>
        <w:t xml:space="preserve"> 19 on the UK economy which may result in further austerity measures across the public sector. The ability for the service to carry out some of the upstream prevention activity therefore reducing the growth in future demand may be inhibited if the lessons from the previous economic downturn are not used. </w:t>
      </w:r>
    </w:p>
    <w:p w:rsidR="001A1492" w:rsidRDefault="001A1492" w:rsidP="001A1492"/>
    <w:p w:rsidR="001A1492" w:rsidRDefault="001A1492" w:rsidP="001A1492">
      <w:r>
        <w:t xml:space="preserve">The additional aspect of what is required from the UK fire Service and what role it has to play other than its current legal requirements is also being discussed at central government level and the partnership work which has been carried out as a result of the </w:t>
      </w:r>
      <w:proofErr w:type="spellStart"/>
      <w:r>
        <w:t>Covid</w:t>
      </w:r>
      <w:proofErr w:type="spellEnd"/>
      <w:r>
        <w:t xml:space="preserve"> epidemic has only accelerated this discussion at a national and local level. </w:t>
      </w:r>
    </w:p>
    <w:p w:rsidR="001A1492" w:rsidRDefault="001A1492" w:rsidP="001A1492"/>
    <w:p w:rsidR="001A1492" w:rsidRDefault="001A1492" w:rsidP="001A1492">
      <w:r>
        <w:t xml:space="preserve">The challenge for all organisations will be to not only focus inwardly over the next few years during the period of recovery from the </w:t>
      </w:r>
      <w:proofErr w:type="spellStart"/>
      <w:r>
        <w:t>Covid</w:t>
      </w:r>
      <w:proofErr w:type="spellEnd"/>
      <w:r>
        <w:t xml:space="preserve"> effect but also to look up and out so as to fully utilise any potential for partnership working which the south Gloucestershire local strategic partnership facilitates.</w:t>
      </w:r>
    </w:p>
    <w:p w:rsidR="001A1492" w:rsidRDefault="001A1492" w:rsidP="001A1492"/>
    <w:p w:rsidR="001A1492" w:rsidRPr="004B32D0" w:rsidRDefault="001A1492" w:rsidP="001A1492">
      <w:pPr>
        <w:rPr>
          <w:rFonts w:cstheme="minorHAnsi"/>
        </w:rPr>
      </w:pPr>
      <w:r w:rsidRPr="004B32D0">
        <w:rPr>
          <w:rFonts w:cstheme="minorHAnsi"/>
        </w:rPr>
        <w:t xml:space="preserve">As a result of the pandemic, the </w:t>
      </w:r>
      <w:r>
        <w:rPr>
          <w:rFonts w:cstheme="minorHAnsi"/>
        </w:rPr>
        <w:t>South Gloucestershire and Stroud (SGS) c</w:t>
      </w:r>
      <w:r w:rsidRPr="004B32D0">
        <w:rPr>
          <w:rFonts w:cstheme="minorHAnsi"/>
        </w:rPr>
        <w:t>ollege anticipates significant issues regarding accommodating the growth in adult learners wishing to reskill or retrain as a result of redundancy and being able to accommodate the surge of individuals wishing to receive training.  The College has developed a proposal for PULSE Centres (Pop-up Learning, Sk</w:t>
      </w:r>
      <w:r>
        <w:rPr>
          <w:rFonts w:cstheme="minorHAnsi"/>
        </w:rPr>
        <w:t>ills and Employability Centres).</w:t>
      </w:r>
    </w:p>
    <w:p w:rsidR="001A1492" w:rsidRPr="004B32D0" w:rsidRDefault="001A1492" w:rsidP="001A1492">
      <w:pPr>
        <w:rPr>
          <w:rFonts w:cstheme="minorHAnsi"/>
        </w:rPr>
      </w:pPr>
    </w:p>
    <w:p w:rsidR="001A1492" w:rsidRPr="004B32D0" w:rsidRDefault="001A1492" w:rsidP="001A1492">
      <w:pPr>
        <w:rPr>
          <w:rFonts w:cstheme="minorHAnsi"/>
        </w:rPr>
      </w:pPr>
      <w:r>
        <w:rPr>
          <w:rFonts w:cstheme="minorHAnsi"/>
        </w:rPr>
        <w:t>SCS is continuing</w:t>
      </w:r>
      <w:r w:rsidRPr="004B32D0">
        <w:rPr>
          <w:rFonts w:cstheme="minorHAnsi"/>
        </w:rPr>
        <w:t xml:space="preserve"> activities on developing proposals that respond to the significant growth in 16-18 year olds over the next decade and ensuring that high quality, vocationally rich, capacity and facilities are developed to respond to this growth.</w:t>
      </w:r>
    </w:p>
    <w:p w:rsidR="001A1492" w:rsidRPr="004B32D0" w:rsidRDefault="001A1492" w:rsidP="001A1492">
      <w:pPr>
        <w:rPr>
          <w:rFonts w:cstheme="minorHAnsi"/>
        </w:rPr>
      </w:pPr>
    </w:p>
    <w:p w:rsidR="001A1492" w:rsidRPr="004B32D0" w:rsidRDefault="001A1492" w:rsidP="001A1492">
      <w:pPr>
        <w:rPr>
          <w:rFonts w:cstheme="minorHAnsi"/>
        </w:rPr>
      </w:pPr>
      <w:r w:rsidRPr="004B32D0">
        <w:rPr>
          <w:rFonts w:cstheme="minorHAnsi"/>
        </w:rPr>
        <w:t xml:space="preserve">The College, as a sponsor of an academy trust (SGSAT), looks forward to continuing to develop initiatives that support the authority with priority areas following the recent successful opening of the SGS Pegasus Free School in </w:t>
      </w:r>
      <w:proofErr w:type="spellStart"/>
      <w:r w:rsidRPr="004B32D0">
        <w:rPr>
          <w:rFonts w:cstheme="minorHAnsi"/>
        </w:rPr>
        <w:t>Patchway</w:t>
      </w:r>
      <w:proofErr w:type="spellEnd"/>
      <w:r w:rsidRPr="004B32D0">
        <w:rPr>
          <w:rFonts w:cstheme="minorHAnsi"/>
        </w:rPr>
        <w:t>.</w:t>
      </w:r>
    </w:p>
    <w:p w:rsidR="001A1492" w:rsidRDefault="001A1492" w:rsidP="001A1492">
      <w:pPr>
        <w:ind w:left="0" w:firstLine="0"/>
        <w:rPr>
          <w:rFonts w:cstheme="minorHAnsi"/>
        </w:rPr>
      </w:pPr>
    </w:p>
    <w:p w:rsidR="001A1492" w:rsidRPr="003B1C3C" w:rsidRDefault="001A1492" w:rsidP="001A1492">
      <w:pPr>
        <w:pStyle w:val="xxmsonormal"/>
        <w:rPr>
          <w:rFonts w:ascii="Arial" w:hAnsi="Arial" w:cs="Arial"/>
        </w:rPr>
      </w:pPr>
      <w:r w:rsidRPr="003B1C3C">
        <w:rPr>
          <w:rFonts w:ascii="Arial" w:hAnsi="Arial" w:cs="Arial"/>
          <w:color w:val="000000"/>
        </w:rPr>
        <w:t>The pandemic has had a massive impact that will ripple</w:t>
      </w:r>
      <w:r w:rsidR="003B1C3C">
        <w:rPr>
          <w:rFonts w:ascii="Arial" w:hAnsi="Arial" w:cs="Arial"/>
          <w:color w:val="000000"/>
        </w:rPr>
        <w:t xml:space="preserve"> for years but has also shown</w:t>
      </w:r>
      <w:r w:rsidRPr="003B1C3C">
        <w:rPr>
          <w:rFonts w:ascii="Arial" w:hAnsi="Arial" w:cs="Arial"/>
          <w:color w:val="000000"/>
        </w:rPr>
        <w:t xml:space="preserve"> our best traits: working together, helping each other, a</w:t>
      </w:r>
      <w:r w:rsidR="003B1C3C">
        <w:rPr>
          <w:rFonts w:ascii="Arial" w:hAnsi="Arial" w:cs="Arial"/>
          <w:color w:val="000000"/>
        </w:rPr>
        <w:t>dapting and moving ahead. W</w:t>
      </w:r>
      <w:r w:rsidRPr="003B1C3C">
        <w:rPr>
          <w:rFonts w:ascii="Arial" w:hAnsi="Arial" w:cs="Arial"/>
          <w:color w:val="000000"/>
        </w:rPr>
        <w:t>orking closely together supporting and empowering communities to self-help; reorganising and restructuring our organisations and keeping money, jobs, resources, ownership and con</w:t>
      </w:r>
      <w:r w:rsidR="003B1C3C">
        <w:rPr>
          <w:rFonts w:ascii="Arial" w:hAnsi="Arial" w:cs="Arial"/>
          <w:color w:val="000000"/>
        </w:rPr>
        <w:t>trol, as local as possible. Southern Brooks Community Partnership</w:t>
      </w:r>
      <w:r w:rsidR="00653F73">
        <w:rPr>
          <w:rFonts w:ascii="Arial" w:hAnsi="Arial" w:cs="Arial"/>
          <w:color w:val="000000"/>
        </w:rPr>
        <w:t>s</w:t>
      </w:r>
      <w:r w:rsidR="003B1C3C">
        <w:rPr>
          <w:rFonts w:ascii="Arial" w:hAnsi="Arial" w:cs="Arial"/>
          <w:color w:val="000000"/>
        </w:rPr>
        <w:t xml:space="preserve"> and CVS South Gloucestershire believe </w:t>
      </w:r>
      <w:r w:rsidRPr="003B1C3C">
        <w:rPr>
          <w:rFonts w:ascii="Arial" w:hAnsi="Arial" w:cs="Arial"/>
          <w:color w:val="000000"/>
        </w:rPr>
        <w:t>this offers the best long-term value and will enhance the wellbeing of the people of South Gloucestershire’</w:t>
      </w:r>
    </w:p>
    <w:p w:rsidR="001A1492" w:rsidRDefault="001A1492" w:rsidP="001A1492">
      <w:pPr>
        <w:ind w:left="0" w:firstLine="0"/>
      </w:pPr>
      <w:r>
        <w:t xml:space="preserve">    </w:t>
      </w:r>
    </w:p>
    <w:p w:rsidR="00FD1CE6" w:rsidRPr="000E49FB" w:rsidRDefault="00FD1CE6" w:rsidP="00D35DD3">
      <w:pPr>
        <w:spacing w:after="0" w:line="240" w:lineRule="auto"/>
        <w:rPr>
          <w:szCs w:val="24"/>
        </w:rPr>
      </w:pPr>
    </w:p>
    <w:p w:rsidR="00FD1CE6" w:rsidRPr="000E49FB" w:rsidRDefault="00FD1CE6" w:rsidP="00D1450B">
      <w:pPr>
        <w:pStyle w:val="ListParagraph"/>
        <w:numPr>
          <w:ilvl w:val="0"/>
          <w:numId w:val="9"/>
        </w:numPr>
        <w:spacing w:after="0" w:line="240" w:lineRule="auto"/>
        <w:rPr>
          <w:b/>
          <w:szCs w:val="24"/>
        </w:rPr>
      </w:pPr>
      <w:r w:rsidRPr="000E49FB">
        <w:rPr>
          <w:b/>
          <w:szCs w:val="24"/>
        </w:rPr>
        <w:t>Risk Register</w:t>
      </w:r>
    </w:p>
    <w:p w:rsidR="00FD1CE6" w:rsidRPr="000E49FB" w:rsidRDefault="00FD1CE6" w:rsidP="00FD1CE6">
      <w:pPr>
        <w:spacing w:after="0" w:line="240" w:lineRule="auto"/>
        <w:rPr>
          <w:szCs w:val="24"/>
        </w:rPr>
      </w:pPr>
    </w:p>
    <w:p w:rsidR="00FD1CE6" w:rsidRPr="000E49FB" w:rsidRDefault="00FD1CE6" w:rsidP="00FD1CE6">
      <w:pPr>
        <w:spacing w:after="0" w:line="240" w:lineRule="auto"/>
        <w:rPr>
          <w:szCs w:val="24"/>
        </w:rPr>
      </w:pPr>
      <w:r w:rsidRPr="000E49FB">
        <w:rPr>
          <w:szCs w:val="24"/>
        </w:rPr>
        <w:t xml:space="preserve">Managing risk is an important element of good performance and is written into the Partnership’s </w:t>
      </w:r>
      <w:r w:rsidR="00012714">
        <w:rPr>
          <w:szCs w:val="24"/>
        </w:rPr>
        <w:t>terms of reference.  The 2020/21</w:t>
      </w:r>
      <w:r w:rsidRPr="000E49FB">
        <w:rPr>
          <w:szCs w:val="24"/>
        </w:rPr>
        <w:t xml:space="preserve"> Risk Register for the Partnership is attached at Appendix </w:t>
      </w:r>
      <w:r w:rsidR="00200A6A" w:rsidRPr="000E49FB">
        <w:rPr>
          <w:szCs w:val="24"/>
        </w:rPr>
        <w:t>3</w:t>
      </w:r>
      <w:r w:rsidR="00144F00" w:rsidRPr="000E49FB">
        <w:rPr>
          <w:szCs w:val="24"/>
        </w:rPr>
        <w:t>.</w:t>
      </w:r>
    </w:p>
    <w:p w:rsidR="00FD1CE6" w:rsidRPr="000E49FB" w:rsidRDefault="00FD1CE6" w:rsidP="00D35DD3">
      <w:pPr>
        <w:spacing w:after="0" w:line="240" w:lineRule="auto"/>
        <w:rPr>
          <w:szCs w:val="24"/>
        </w:rPr>
      </w:pPr>
    </w:p>
    <w:p w:rsidR="00DC2718" w:rsidRDefault="00012714" w:rsidP="00162A89">
      <w:pPr>
        <w:spacing w:after="0" w:line="240" w:lineRule="auto"/>
        <w:rPr>
          <w:szCs w:val="24"/>
        </w:rPr>
      </w:pPr>
      <w:r>
        <w:rPr>
          <w:szCs w:val="24"/>
        </w:rPr>
        <w:t>The only change relates to Risk 1 ‘Partners have an unclear vision of what they want to achieve for residents within South Gloucestershire’.  The risk score has risen from 1 to 6.  The increased score reflects the significant changes that have occurred as a result of the Covid-19 pandemic and potential impacts of BREXIT.  To mitigate this risk, partners will need to reassure themselves that the existing vision and priorities set out in the Sustainable Community Strategy 2016 are right and provide strategic direction for partners.</w:t>
      </w:r>
    </w:p>
    <w:p w:rsidR="00162A89" w:rsidRDefault="00162A89" w:rsidP="00162A89">
      <w:pPr>
        <w:spacing w:after="0" w:line="240" w:lineRule="auto"/>
        <w:rPr>
          <w:szCs w:val="24"/>
        </w:rPr>
      </w:pPr>
    </w:p>
    <w:p w:rsidR="00162A89" w:rsidRDefault="00250D67" w:rsidP="00162A89">
      <w:pPr>
        <w:spacing w:after="0" w:line="240" w:lineRule="auto"/>
        <w:rPr>
          <w:szCs w:val="24"/>
        </w:rPr>
      </w:pPr>
      <w:r>
        <w:rPr>
          <w:szCs w:val="24"/>
        </w:rPr>
        <w:t>I</w:t>
      </w:r>
      <w:r w:rsidR="00DE3DC0">
        <w:rPr>
          <w:szCs w:val="24"/>
        </w:rPr>
        <w:t>t is proposed that partners review the existing Sustainable Community Strategy, refreshing the document as appropriate to reflect changes and renewed focus that might be required to reflect and respond to the changed environment.</w:t>
      </w:r>
    </w:p>
    <w:p w:rsidR="00162A89" w:rsidRPr="000E49FB" w:rsidRDefault="00162A89" w:rsidP="00162A89">
      <w:pPr>
        <w:spacing w:after="0" w:line="240" w:lineRule="auto"/>
        <w:ind w:left="0" w:firstLine="0"/>
        <w:rPr>
          <w:szCs w:val="24"/>
        </w:rPr>
        <w:sectPr w:rsidR="00162A89" w:rsidRPr="000E49FB" w:rsidSect="009023F6">
          <w:headerReference w:type="even" r:id="rId12"/>
          <w:headerReference w:type="default" r:id="rId13"/>
          <w:footerReference w:type="even" r:id="rId14"/>
          <w:footerReference w:type="default" r:id="rId15"/>
          <w:headerReference w:type="first" r:id="rId16"/>
          <w:footerReference w:type="first" r:id="rId17"/>
          <w:pgSz w:w="11906" w:h="16838"/>
          <w:pgMar w:top="964" w:right="1134" w:bottom="964" w:left="1134" w:header="709" w:footer="709" w:gutter="0"/>
          <w:pgNumType w:start="0"/>
          <w:cols w:space="708"/>
          <w:titlePg/>
          <w:docGrid w:linePitch="360"/>
        </w:sectPr>
      </w:pPr>
    </w:p>
    <w:p w:rsidR="00522DAE" w:rsidRPr="000E49FB" w:rsidRDefault="00250D67" w:rsidP="00522DAE">
      <w:pPr>
        <w:spacing w:after="0" w:line="240" w:lineRule="auto"/>
        <w:jc w:val="right"/>
        <w:rPr>
          <w:b/>
          <w:szCs w:val="24"/>
        </w:rPr>
      </w:pPr>
      <w:r>
        <w:rPr>
          <w:b/>
          <w:szCs w:val="24"/>
        </w:rPr>
        <w:t>APPENDIX 3</w:t>
      </w:r>
    </w:p>
    <w:p w:rsidR="00522DAE" w:rsidRPr="000E49FB" w:rsidRDefault="00D20D8E" w:rsidP="00522DAE">
      <w:pPr>
        <w:spacing w:after="0" w:line="240" w:lineRule="auto"/>
        <w:rPr>
          <w:b/>
          <w:szCs w:val="24"/>
        </w:rPr>
      </w:pPr>
      <w:r>
        <w:rPr>
          <w:b/>
          <w:szCs w:val="24"/>
        </w:rPr>
        <w:t>RISK REGISTER 2020/21</w:t>
      </w:r>
    </w:p>
    <w:p w:rsidR="00522DAE" w:rsidRDefault="00522DAE" w:rsidP="00522DAE">
      <w:pPr>
        <w:spacing w:after="0" w:line="240" w:lineRule="auto"/>
        <w:ind w:left="0" w:firstLine="0"/>
        <w:rPr>
          <w:szCs w:val="24"/>
        </w:rPr>
      </w:pPr>
    </w:p>
    <w:tbl>
      <w:tblPr>
        <w:tblStyle w:val="TableGrid"/>
        <w:tblW w:w="15734" w:type="dxa"/>
        <w:tblInd w:w="421" w:type="dxa"/>
        <w:tblLayout w:type="fixed"/>
        <w:tblLook w:val="04A0" w:firstRow="1" w:lastRow="0" w:firstColumn="1" w:lastColumn="0" w:noHBand="0" w:noVBand="1"/>
      </w:tblPr>
      <w:tblGrid>
        <w:gridCol w:w="425"/>
        <w:gridCol w:w="2126"/>
        <w:gridCol w:w="3401"/>
        <w:gridCol w:w="355"/>
        <w:gridCol w:w="318"/>
        <w:gridCol w:w="320"/>
        <w:gridCol w:w="853"/>
        <w:gridCol w:w="305"/>
        <w:gridCol w:w="281"/>
        <w:gridCol w:w="305"/>
        <w:gridCol w:w="2543"/>
        <w:gridCol w:w="370"/>
        <w:gridCol w:w="373"/>
        <w:gridCol w:w="370"/>
        <w:gridCol w:w="1546"/>
        <w:gridCol w:w="992"/>
        <w:gridCol w:w="851"/>
      </w:tblGrid>
      <w:tr w:rsidR="00250D67" w:rsidRPr="00EE32BB" w:rsidTr="006022DC">
        <w:trPr>
          <w:trHeight w:val="284"/>
        </w:trPr>
        <w:tc>
          <w:tcPr>
            <w:tcW w:w="425" w:type="dxa"/>
            <w:tcBorders>
              <w:top w:val="single" w:sz="4" w:space="0" w:color="000000"/>
              <w:left w:val="single" w:sz="4" w:space="0" w:color="000000"/>
              <w:bottom w:val="single" w:sz="4" w:space="0" w:color="000000"/>
              <w:right w:val="single" w:sz="4" w:space="0" w:color="000000"/>
            </w:tcBorders>
            <w:shd w:val="clear" w:color="auto" w:fill="C0C0C0"/>
          </w:tcPr>
          <w:p w:rsidR="00250D67" w:rsidRPr="00EE32BB" w:rsidRDefault="00250D67" w:rsidP="006022DC">
            <w:pPr>
              <w:spacing w:before="120" w:after="0" w:line="259" w:lineRule="auto"/>
              <w:ind w:left="4" w:firstLine="0"/>
            </w:pPr>
            <w:r w:rsidRPr="00EE32BB">
              <w:t xml:space="preserve"> </w:t>
            </w:r>
            <w:r w:rsidRPr="00EE32BB">
              <w:rPr>
                <w:rFonts w:eastAsia="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C0C0C0"/>
          </w:tcPr>
          <w:p w:rsidR="00250D67" w:rsidRPr="00EE32BB" w:rsidRDefault="00250D67" w:rsidP="006022DC">
            <w:pPr>
              <w:spacing w:before="120" w:after="0" w:line="259" w:lineRule="auto"/>
              <w:ind w:left="0" w:right="69" w:firstLine="0"/>
              <w:jc w:val="center"/>
            </w:pPr>
            <w:r w:rsidRPr="00EE32BB">
              <w:rPr>
                <w:rFonts w:eastAsia="Times New Roman"/>
                <w:sz w:val="20"/>
              </w:rPr>
              <w:t xml:space="preserve"> </w:t>
            </w:r>
          </w:p>
        </w:tc>
        <w:tc>
          <w:tcPr>
            <w:tcW w:w="4394" w:type="dxa"/>
            <w:gridSpan w:val="4"/>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tabs>
                <w:tab w:val="right" w:pos="4471"/>
              </w:tabs>
              <w:spacing w:before="120" w:after="0" w:line="259" w:lineRule="auto"/>
              <w:ind w:left="152" w:firstLine="0"/>
            </w:pPr>
            <w:r>
              <w:rPr>
                <w:sz w:val="20"/>
              </w:rPr>
              <w:t>Risk Assessment 2020/21</w:t>
            </w:r>
            <w:r w:rsidRPr="00EE32BB">
              <w:rPr>
                <w:sz w:val="20"/>
              </w:rPr>
              <w:tab/>
            </w:r>
            <w:r w:rsidRPr="00EE32BB">
              <w:rPr>
                <w:b/>
                <w:sz w:val="20"/>
              </w:rPr>
              <w:t>Key</w:t>
            </w:r>
            <w:r w:rsidRPr="00EE32BB">
              <w:rPr>
                <w:rFonts w:eastAsia="Times New Roman"/>
                <w:sz w:val="20"/>
              </w:rPr>
              <w:t xml:space="preserve"> </w:t>
            </w:r>
          </w:p>
        </w:tc>
        <w:tc>
          <w:tcPr>
            <w:tcW w:w="853" w:type="dxa"/>
            <w:tcBorders>
              <w:top w:val="single" w:sz="4" w:space="0" w:color="000000"/>
              <w:left w:val="single" w:sz="4" w:space="0" w:color="000000"/>
              <w:bottom w:val="single" w:sz="4" w:space="0" w:color="000000"/>
              <w:right w:val="single" w:sz="4" w:space="0" w:color="000000"/>
            </w:tcBorders>
            <w:vAlign w:val="bottom"/>
          </w:tcPr>
          <w:p w:rsidR="00250D67" w:rsidRPr="00EE32BB" w:rsidRDefault="00250D67" w:rsidP="006022DC">
            <w:pPr>
              <w:spacing w:before="120" w:after="0" w:line="259" w:lineRule="auto"/>
              <w:ind w:left="149" w:firstLine="0"/>
            </w:pPr>
            <w:r w:rsidRPr="00EE32BB">
              <w:rPr>
                <w:sz w:val="20"/>
              </w:rPr>
              <w:t>Impact</w:t>
            </w:r>
          </w:p>
        </w:tc>
        <w:tc>
          <w:tcPr>
            <w:tcW w:w="305" w:type="dxa"/>
            <w:tcBorders>
              <w:top w:val="single" w:sz="4" w:space="0" w:color="000000"/>
              <w:left w:val="single" w:sz="4" w:space="0" w:color="000000"/>
              <w:bottom w:val="single" w:sz="4" w:space="0" w:color="000000"/>
              <w:right w:val="single" w:sz="4" w:space="0" w:color="000000"/>
            </w:tcBorders>
            <w:vAlign w:val="bottom"/>
          </w:tcPr>
          <w:p w:rsidR="00250D67" w:rsidRPr="00EE32BB" w:rsidRDefault="00250D67" w:rsidP="006022DC">
            <w:pPr>
              <w:spacing w:before="120" w:after="0" w:line="259" w:lineRule="auto"/>
              <w:ind w:left="-19" w:firstLine="0"/>
            </w:pPr>
            <w:r w:rsidRPr="00EE32BB">
              <w:rPr>
                <w:sz w:val="20"/>
              </w:rPr>
              <w:t xml:space="preserve"> I</w:t>
            </w:r>
            <w:r w:rsidRPr="00EE32BB">
              <w:rPr>
                <w:rFonts w:eastAsia="Times New Roman"/>
                <w:sz w:val="20"/>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5" w:firstLine="0"/>
            </w:pPr>
            <w:r w:rsidRPr="00EE32BB">
              <w:rPr>
                <w:rFonts w:eastAsia="Times New Roman"/>
                <w:sz w:val="20"/>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5" w:firstLine="0"/>
            </w:pPr>
            <w:r w:rsidRPr="00EE32BB">
              <w:rPr>
                <w:rFonts w:eastAsia="Times New Roman"/>
                <w:sz w:val="20"/>
              </w:rPr>
              <w:t xml:space="preserve"> </w:t>
            </w:r>
          </w:p>
        </w:tc>
        <w:tc>
          <w:tcPr>
            <w:tcW w:w="2543" w:type="dxa"/>
            <w:tcBorders>
              <w:top w:val="single" w:sz="4" w:space="0" w:color="000000"/>
              <w:left w:val="single" w:sz="4" w:space="0" w:color="000000"/>
              <w:bottom w:val="single" w:sz="4" w:space="0" w:color="000000"/>
              <w:right w:val="single" w:sz="4" w:space="0" w:color="000000"/>
            </w:tcBorders>
            <w:vAlign w:val="bottom"/>
          </w:tcPr>
          <w:p w:rsidR="00250D67" w:rsidRPr="00EE32BB" w:rsidRDefault="00250D67" w:rsidP="006022DC">
            <w:pPr>
              <w:spacing w:before="120" w:after="0" w:line="259" w:lineRule="auto"/>
              <w:ind w:left="0" w:right="147" w:firstLine="0"/>
              <w:jc w:val="right"/>
            </w:pPr>
            <w:r w:rsidRPr="00EE32BB">
              <w:rPr>
                <w:sz w:val="20"/>
              </w:rPr>
              <w:t>Likelihood</w:t>
            </w: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vAlign w:val="bottom"/>
          </w:tcPr>
          <w:p w:rsidR="00250D67" w:rsidRPr="00EE32BB" w:rsidRDefault="00250D67" w:rsidP="006022DC">
            <w:pPr>
              <w:spacing w:before="120" w:after="0" w:line="259" w:lineRule="auto"/>
              <w:ind w:left="106" w:firstLine="0"/>
            </w:pPr>
            <w:r w:rsidRPr="00EE32BB">
              <w:rPr>
                <w:sz w:val="20"/>
              </w:rPr>
              <w:t>L</w:t>
            </w:r>
            <w:r w:rsidRPr="00EE32BB">
              <w:rPr>
                <w:rFonts w:eastAsia="Times New Roman"/>
                <w:sz w:val="20"/>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5" w:firstLine="0"/>
            </w:pP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4" w:firstLine="0"/>
            </w:pPr>
            <w:r w:rsidRPr="00EE32BB">
              <w:rPr>
                <w:rFonts w:eastAsia="Times New Roman"/>
                <w:sz w:val="20"/>
              </w:rPr>
              <w:t xml:space="preserve"> </w:t>
            </w:r>
          </w:p>
        </w:tc>
        <w:tc>
          <w:tcPr>
            <w:tcW w:w="1546" w:type="dxa"/>
            <w:tcBorders>
              <w:top w:val="single" w:sz="4" w:space="0" w:color="000000"/>
              <w:left w:val="single" w:sz="4" w:space="0" w:color="000000"/>
              <w:bottom w:val="single" w:sz="4" w:space="0" w:color="000000"/>
              <w:right w:val="single" w:sz="4" w:space="0" w:color="000000"/>
            </w:tcBorders>
            <w:vAlign w:val="bottom"/>
          </w:tcPr>
          <w:p w:rsidR="00250D67" w:rsidRPr="00EE32BB" w:rsidRDefault="00250D67" w:rsidP="006022DC">
            <w:pPr>
              <w:spacing w:before="120" w:after="0" w:line="259" w:lineRule="auto"/>
            </w:pPr>
            <w:r w:rsidRPr="00EE32BB">
              <w:rPr>
                <w:sz w:val="20"/>
              </w:rPr>
              <w:t>Score (I x L)</w:t>
            </w:r>
            <w:r w:rsidRPr="00EE32BB">
              <w:rPr>
                <w:rFonts w:eastAsia="Times New Roman"/>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250D67" w:rsidRPr="00EE32BB" w:rsidRDefault="00250D67" w:rsidP="006022DC">
            <w:pPr>
              <w:spacing w:before="120" w:after="0" w:line="259" w:lineRule="auto"/>
              <w:ind w:left="108" w:firstLine="0"/>
            </w:pPr>
            <w:r w:rsidRPr="00EE32BB">
              <w:rPr>
                <w:sz w:val="20"/>
              </w:rPr>
              <w:t>S</w:t>
            </w:r>
            <w:r w:rsidRPr="00EE32BB">
              <w:rPr>
                <w:rFonts w:eastAsia="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5" w:firstLine="0"/>
            </w:pPr>
            <w:r w:rsidRPr="00EE32BB">
              <w:rPr>
                <w:rFonts w:eastAsia="Times New Roman"/>
                <w:sz w:val="20"/>
              </w:rPr>
              <w:t xml:space="preserve"> </w:t>
            </w:r>
          </w:p>
        </w:tc>
      </w:tr>
      <w:tr w:rsidR="00250D67" w:rsidRPr="00EE32BB" w:rsidTr="006022DC">
        <w:trPr>
          <w:trHeight w:val="191"/>
        </w:trPr>
        <w:tc>
          <w:tcPr>
            <w:tcW w:w="425" w:type="dxa"/>
            <w:tcBorders>
              <w:top w:val="single" w:sz="4" w:space="0" w:color="000000"/>
              <w:left w:val="single" w:sz="4" w:space="0" w:color="000000"/>
              <w:bottom w:val="single" w:sz="4" w:space="0" w:color="000000"/>
              <w:right w:val="single" w:sz="4" w:space="0" w:color="000000"/>
            </w:tcBorders>
            <w:shd w:val="clear" w:color="auto" w:fill="C0C0C0"/>
          </w:tcPr>
          <w:p w:rsidR="00250D67" w:rsidRPr="00EE32BB" w:rsidRDefault="00250D67" w:rsidP="006022DC">
            <w:pPr>
              <w:spacing w:before="120" w:after="0" w:line="259" w:lineRule="auto"/>
              <w:ind w:left="4" w:firstLine="0"/>
            </w:pPr>
            <w:r w:rsidRPr="00EE32BB">
              <w:rPr>
                <w:rFonts w:eastAsia="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C0C0C0"/>
          </w:tcPr>
          <w:p w:rsidR="00250D67" w:rsidRPr="00EE32BB" w:rsidRDefault="00250D67" w:rsidP="006022DC">
            <w:pPr>
              <w:spacing w:before="120" w:after="0" w:line="259" w:lineRule="auto"/>
              <w:ind w:left="5" w:firstLine="0"/>
            </w:pPr>
            <w:r w:rsidRPr="00EE32BB">
              <w:rPr>
                <w:rFonts w:eastAsia="Times New Roman"/>
                <w:sz w:val="20"/>
              </w:rPr>
              <w:t xml:space="preserve"> </w:t>
            </w:r>
          </w:p>
        </w:tc>
        <w:tc>
          <w:tcPr>
            <w:tcW w:w="4394" w:type="dxa"/>
            <w:gridSpan w:val="4"/>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152" w:firstLine="0"/>
            </w:pPr>
            <w:r w:rsidRPr="00EE32BB">
              <w:rPr>
                <w:rFonts w:eastAsia="Times New Roman"/>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0" w:right="64" w:firstLine="0"/>
              <w:jc w:val="right"/>
            </w:pPr>
            <w:r w:rsidRPr="00EE32BB">
              <w:rPr>
                <w:sz w:val="20"/>
              </w:rPr>
              <w:t>High</w:t>
            </w:r>
            <w:r w:rsidRPr="00EE32BB">
              <w:rPr>
                <w:rFonts w:eastAsia="Times New Roman"/>
                <w:sz w:val="20"/>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74" w:firstLine="0"/>
              <w:jc w:val="both"/>
            </w:pPr>
            <w:r w:rsidRPr="00EE32BB">
              <w:rPr>
                <w:sz w:val="20"/>
              </w:rPr>
              <w:t>3</w:t>
            </w:r>
            <w:r w:rsidRPr="00EE32BB">
              <w:rPr>
                <w:rFonts w:eastAsia="Times New Roman"/>
                <w:sz w:val="20"/>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5" w:firstLine="0"/>
            </w:pPr>
            <w:r w:rsidRPr="00EE32BB">
              <w:rPr>
                <w:rFonts w:eastAsia="Times New Roman"/>
                <w:sz w:val="20"/>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5" w:firstLine="0"/>
            </w:pPr>
            <w:r w:rsidRPr="00EE32BB">
              <w:rPr>
                <w:rFonts w:eastAsia="Times New Roman"/>
                <w:sz w:val="20"/>
              </w:rPr>
              <w:t xml:space="preserve"> </w:t>
            </w:r>
          </w:p>
        </w:tc>
        <w:tc>
          <w:tcPr>
            <w:tcW w:w="2543"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5" w:firstLine="0"/>
            </w:pPr>
            <w:r>
              <w:rPr>
                <w:sz w:val="20"/>
              </w:rPr>
              <w:t xml:space="preserve">                           </w:t>
            </w:r>
            <w:r w:rsidRPr="00EE32BB">
              <w:rPr>
                <w:sz w:val="20"/>
              </w:rPr>
              <w:t>Medium</w:t>
            </w: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108" w:firstLine="0"/>
            </w:pPr>
            <w:r w:rsidRPr="00EE32BB">
              <w:rPr>
                <w:sz w:val="20"/>
              </w:rPr>
              <w:t>2</w:t>
            </w:r>
            <w:r w:rsidRPr="00EE32BB">
              <w:rPr>
                <w:rFonts w:eastAsia="Times New Roman"/>
                <w:sz w:val="20"/>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5" w:firstLine="0"/>
            </w:pP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4" w:firstLine="0"/>
            </w:pPr>
            <w:r w:rsidRPr="00EE32BB">
              <w:rPr>
                <w:rFonts w:eastAsia="Times New Roman"/>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6" w:firstLine="0"/>
            </w:pPr>
            <w:r>
              <w:rPr>
                <w:sz w:val="20"/>
              </w:rPr>
              <w:t xml:space="preserve">   </w:t>
            </w:r>
            <w:r w:rsidRPr="00EE32BB">
              <w:rPr>
                <w:sz w:val="20"/>
              </w:rPr>
              <w:t>Low</w:t>
            </w:r>
            <w:r w:rsidRPr="00EE32BB">
              <w:rPr>
                <w:rFonts w:eastAsia="Times New Roman"/>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108" w:firstLine="0"/>
            </w:pPr>
            <w:r w:rsidRPr="00EE32BB">
              <w:rPr>
                <w:sz w:val="20"/>
              </w:rPr>
              <w:t>1</w:t>
            </w:r>
            <w:r w:rsidRPr="00EE32BB">
              <w:rPr>
                <w:rFonts w:eastAsia="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5" w:firstLine="0"/>
            </w:pPr>
            <w:r w:rsidRPr="00EE32BB">
              <w:rPr>
                <w:rFonts w:eastAsia="Times New Roman"/>
                <w:sz w:val="20"/>
              </w:rPr>
              <w:t xml:space="preserve"> </w:t>
            </w:r>
          </w:p>
        </w:tc>
      </w:tr>
      <w:tr w:rsidR="00250D67" w:rsidRPr="00EE32BB" w:rsidTr="006022DC">
        <w:trPr>
          <w:trHeight w:val="463"/>
        </w:trPr>
        <w:tc>
          <w:tcPr>
            <w:tcW w:w="42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4" w:firstLine="0"/>
            </w:pPr>
            <w:r w:rsidRPr="00EE32BB">
              <w:rPr>
                <w:rFonts w:eastAsia="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after="0" w:line="259" w:lineRule="auto"/>
              <w:ind w:left="108" w:firstLine="0"/>
            </w:pPr>
            <w:r w:rsidRPr="00EE32BB">
              <w:rPr>
                <w:b/>
                <w:sz w:val="20"/>
              </w:rPr>
              <w:t xml:space="preserve">The Risk: What can happen and how </w:t>
            </w:r>
          </w:p>
        </w:tc>
        <w:tc>
          <w:tcPr>
            <w:tcW w:w="340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52" w:firstLine="0"/>
            </w:pPr>
            <w:r w:rsidRPr="00EE32BB">
              <w:rPr>
                <w:b/>
                <w:sz w:val="20"/>
              </w:rPr>
              <w:t>Consequence of this happening</w:t>
            </w:r>
            <w:r w:rsidRPr="00EE32BB">
              <w:rPr>
                <w:rFonts w:eastAsia="Times New Roman"/>
                <w:sz w:val="20"/>
              </w:rPr>
              <w:t xml:space="preserve"> </w:t>
            </w:r>
          </w:p>
        </w:tc>
        <w:tc>
          <w:tcPr>
            <w:tcW w:w="993" w:type="dxa"/>
            <w:gridSpan w:val="3"/>
            <w:tcBorders>
              <w:top w:val="single" w:sz="4" w:space="0" w:color="000000"/>
              <w:left w:val="single" w:sz="4" w:space="0" w:color="000000"/>
              <w:bottom w:val="single" w:sz="4" w:space="0" w:color="000000"/>
              <w:right w:val="single" w:sz="10" w:space="0" w:color="000000"/>
            </w:tcBorders>
          </w:tcPr>
          <w:p w:rsidR="00250D67" w:rsidRPr="00EE32BB" w:rsidRDefault="00250D67" w:rsidP="006022DC">
            <w:pPr>
              <w:spacing w:after="0" w:line="259" w:lineRule="auto"/>
              <w:ind w:left="152" w:firstLine="0"/>
            </w:pPr>
            <w:r w:rsidRPr="00EE32BB">
              <w:rPr>
                <w:b/>
                <w:sz w:val="20"/>
              </w:rPr>
              <w:t>Inherent</w:t>
            </w:r>
            <w:r w:rsidRPr="00EE32BB">
              <w:rPr>
                <w:sz w:val="20"/>
              </w:rPr>
              <w:t xml:space="preserve"> </w:t>
            </w:r>
            <w:r w:rsidRPr="00EE32BB">
              <w:rPr>
                <w:b/>
                <w:sz w:val="20"/>
              </w:rPr>
              <w:t>Risk</w:t>
            </w:r>
            <w:r w:rsidRPr="00EE32BB">
              <w:rPr>
                <w:rFonts w:eastAsia="Times New Roman"/>
                <w:sz w:val="20"/>
              </w:rPr>
              <w:t xml:space="preserve"> </w:t>
            </w:r>
          </w:p>
        </w:tc>
        <w:tc>
          <w:tcPr>
            <w:tcW w:w="4287" w:type="dxa"/>
            <w:gridSpan w:val="5"/>
            <w:tcBorders>
              <w:top w:val="single" w:sz="4" w:space="0" w:color="000000"/>
              <w:left w:val="single" w:sz="10" w:space="0" w:color="000000"/>
              <w:bottom w:val="single" w:sz="4" w:space="0" w:color="000000"/>
              <w:right w:val="single" w:sz="4" w:space="0" w:color="000000"/>
            </w:tcBorders>
            <w:vAlign w:val="center"/>
          </w:tcPr>
          <w:p w:rsidR="00250D67" w:rsidRPr="00EE32BB" w:rsidRDefault="00250D67" w:rsidP="006022DC">
            <w:pPr>
              <w:spacing w:after="0" w:line="259" w:lineRule="auto"/>
              <w:ind w:left="152" w:firstLine="0"/>
            </w:pPr>
            <w:r w:rsidRPr="00EE32BB">
              <w:rPr>
                <w:b/>
                <w:sz w:val="20"/>
              </w:rPr>
              <w:t>Mitigating Actions / Opportunities</w:t>
            </w:r>
            <w:r w:rsidRPr="00EE32BB">
              <w:rPr>
                <w:rFonts w:eastAsia="Times New Roman"/>
                <w:sz w:val="20"/>
              </w:rPr>
              <w:t xml:space="preserve"> </w:t>
            </w:r>
          </w:p>
        </w:tc>
        <w:tc>
          <w:tcPr>
            <w:tcW w:w="1113" w:type="dxa"/>
            <w:gridSpan w:val="3"/>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after="0" w:line="259" w:lineRule="auto"/>
              <w:ind w:left="102" w:firstLine="0"/>
            </w:pPr>
            <w:r w:rsidRPr="00EE32BB">
              <w:rPr>
                <w:b/>
                <w:sz w:val="20"/>
              </w:rPr>
              <w:t>Residual</w:t>
            </w:r>
            <w:r w:rsidRPr="00EE32BB">
              <w:rPr>
                <w:sz w:val="20"/>
              </w:rPr>
              <w:t xml:space="preserve"> </w:t>
            </w:r>
          </w:p>
        </w:tc>
        <w:tc>
          <w:tcPr>
            <w:tcW w:w="154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09" w:firstLine="0"/>
            </w:pPr>
            <w:r>
              <w:rPr>
                <w:b/>
                <w:sz w:val="20"/>
              </w:rPr>
              <w:t>Further Action Required</w:t>
            </w:r>
          </w:p>
        </w:tc>
        <w:tc>
          <w:tcPr>
            <w:tcW w:w="992"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after="0" w:line="259" w:lineRule="auto"/>
              <w:ind w:left="-22" w:firstLine="0"/>
            </w:pPr>
          </w:p>
        </w:tc>
        <w:tc>
          <w:tcPr>
            <w:tcW w:w="851"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after="0" w:line="259" w:lineRule="auto"/>
              <w:ind w:left="108" w:firstLine="0"/>
              <w:jc w:val="both"/>
            </w:pPr>
            <w:r w:rsidRPr="00EE32BB">
              <w:rPr>
                <w:b/>
                <w:sz w:val="20"/>
              </w:rPr>
              <w:t>Review</w:t>
            </w:r>
          </w:p>
          <w:p w:rsidR="00250D67" w:rsidRPr="00EE32BB" w:rsidRDefault="00250D67" w:rsidP="006022DC">
            <w:pPr>
              <w:spacing w:after="0" w:line="259" w:lineRule="auto"/>
              <w:ind w:left="108" w:firstLine="0"/>
            </w:pPr>
            <w:r w:rsidRPr="00EE32BB">
              <w:rPr>
                <w:b/>
                <w:sz w:val="20"/>
              </w:rPr>
              <w:t>Date</w:t>
            </w:r>
            <w:r w:rsidRPr="00EE32BB">
              <w:rPr>
                <w:rFonts w:eastAsia="Times New Roman"/>
                <w:sz w:val="20"/>
              </w:rPr>
              <w:t xml:space="preserve"> </w:t>
            </w:r>
          </w:p>
        </w:tc>
      </w:tr>
      <w:tr w:rsidR="00250D67" w:rsidRPr="00EE32BB" w:rsidTr="006022DC">
        <w:trPr>
          <w:trHeight w:val="196"/>
        </w:trPr>
        <w:tc>
          <w:tcPr>
            <w:tcW w:w="425"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4" w:firstLine="0"/>
            </w:pPr>
            <w:r w:rsidRPr="00EE32BB">
              <w:rPr>
                <w:rFonts w:eastAsia="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5" w:firstLine="0"/>
            </w:pPr>
            <w:r w:rsidRPr="00EE32BB">
              <w:rPr>
                <w:rFonts w:eastAsia="Times New Roman"/>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152" w:firstLine="0"/>
            </w:pPr>
            <w:r w:rsidRPr="00EE32BB">
              <w:rPr>
                <w:rFonts w:eastAsia="Times New Roman"/>
                <w:sz w:val="20"/>
              </w:rPr>
              <w:t xml:space="preserve"> </w:t>
            </w:r>
          </w:p>
        </w:tc>
        <w:tc>
          <w:tcPr>
            <w:tcW w:w="355"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152" w:firstLine="0"/>
            </w:pPr>
            <w:r w:rsidRPr="00EE32BB">
              <w:rPr>
                <w:b/>
                <w:sz w:val="20"/>
              </w:rPr>
              <w:t>I</w:t>
            </w:r>
            <w:r w:rsidRPr="00EE32BB">
              <w:rPr>
                <w:sz w:val="20"/>
              </w:rPr>
              <w:t xml:space="preserve"> </w:t>
            </w:r>
          </w:p>
        </w:tc>
        <w:tc>
          <w:tcPr>
            <w:tcW w:w="318"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152" w:firstLine="0"/>
              <w:jc w:val="both"/>
            </w:pPr>
            <w:r w:rsidRPr="00EE32BB">
              <w:rPr>
                <w:b/>
                <w:sz w:val="20"/>
              </w:rPr>
              <w:t>L</w:t>
            </w:r>
            <w:r w:rsidRPr="00EE32BB">
              <w:rPr>
                <w:sz w:val="20"/>
              </w:rPr>
              <w:t xml:space="preserve"> </w:t>
            </w:r>
          </w:p>
        </w:tc>
        <w:tc>
          <w:tcPr>
            <w:tcW w:w="320" w:type="dxa"/>
            <w:tcBorders>
              <w:top w:val="single" w:sz="4" w:space="0" w:color="000000"/>
              <w:left w:val="single" w:sz="4" w:space="0" w:color="000000"/>
              <w:bottom w:val="single" w:sz="4" w:space="0" w:color="000000"/>
              <w:right w:val="single" w:sz="10" w:space="0" w:color="000000"/>
            </w:tcBorders>
            <w:shd w:val="clear" w:color="auto" w:fill="C0C0C0"/>
          </w:tcPr>
          <w:p w:rsidR="00250D67" w:rsidRPr="00EE32BB" w:rsidRDefault="00250D67" w:rsidP="006022DC">
            <w:pPr>
              <w:spacing w:before="120" w:after="0" w:line="259" w:lineRule="auto"/>
              <w:ind w:left="152" w:firstLine="0"/>
            </w:pPr>
            <w:r w:rsidRPr="00EE32BB">
              <w:rPr>
                <w:b/>
                <w:sz w:val="20"/>
              </w:rPr>
              <w:t>S</w:t>
            </w:r>
            <w:r w:rsidRPr="00EE32BB">
              <w:rPr>
                <w:sz w:val="20"/>
              </w:rPr>
              <w:t xml:space="preserve"> </w:t>
            </w:r>
          </w:p>
        </w:tc>
        <w:tc>
          <w:tcPr>
            <w:tcW w:w="4287" w:type="dxa"/>
            <w:gridSpan w:val="5"/>
            <w:tcBorders>
              <w:top w:val="single" w:sz="4" w:space="0" w:color="000000"/>
              <w:left w:val="single" w:sz="10" w:space="0" w:color="000000"/>
              <w:bottom w:val="single" w:sz="4" w:space="0" w:color="000000"/>
              <w:right w:val="single" w:sz="4" w:space="0" w:color="000000"/>
            </w:tcBorders>
          </w:tcPr>
          <w:p w:rsidR="00250D67" w:rsidRPr="00EE32BB" w:rsidRDefault="00250D67" w:rsidP="006022DC">
            <w:pPr>
              <w:spacing w:before="120" w:after="0" w:line="259" w:lineRule="auto"/>
              <w:ind w:left="152" w:firstLine="0"/>
            </w:pP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0" w:right="56" w:firstLine="0"/>
              <w:jc w:val="center"/>
            </w:pPr>
            <w:r w:rsidRPr="00EE32BB">
              <w:rPr>
                <w:b/>
                <w:sz w:val="20"/>
              </w:rPr>
              <w:t>I</w:t>
            </w:r>
            <w:r w:rsidRPr="00EE32BB">
              <w:rPr>
                <w:rFonts w:eastAsia="Times New Roman"/>
                <w:sz w:val="20"/>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103" w:firstLine="0"/>
            </w:pPr>
            <w:r w:rsidRPr="00EE32BB">
              <w:rPr>
                <w:b/>
                <w:sz w:val="20"/>
              </w:rPr>
              <w:t>L</w:t>
            </w: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C0C0C0"/>
          </w:tcPr>
          <w:p w:rsidR="00250D67" w:rsidRPr="00EE32BB" w:rsidRDefault="00250D67" w:rsidP="006022DC">
            <w:pPr>
              <w:spacing w:before="120" w:after="0" w:line="259" w:lineRule="auto"/>
              <w:ind w:left="98" w:firstLine="0"/>
            </w:pPr>
            <w:r w:rsidRPr="00EE32BB">
              <w:rPr>
                <w:b/>
                <w:sz w:val="20"/>
              </w:rPr>
              <w:t>S</w:t>
            </w:r>
            <w:r w:rsidRPr="00EE32BB">
              <w:rPr>
                <w:rFonts w:eastAsia="Times New Roman"/>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6" w:firstLine="0"/>
            </w:pPr>
            <w:r w:rsidRPr="00EE32BB">
              <w:rPr>
                <w:rFonts w:eastAsia="Times New Roman"/>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5" w:firstLine="0"/>
            </w:pPr>
            <w:r w:rsidRPr="00EE32BB">
              <w:rPr>
                <w:rFonts w:eastAsia="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5" w:firstLine="0"/>
            </w:pPr>
            <w:r w:rsidRPr="00EE32BB">
              <w:rPr>
                <w:rFonts w:eastAsia="Times New Roman"/>
                <w:sz w:val="20"/>
              </w:rPr>
              <w:t xml:space="preserve"> </w:t>
            </w:r>
          </w:p>
        </w:tc>
      </w:tr>
      <w:tr w:rsidR="00250D67" w:rsidRPr="00EE32BB" w:rsidTr="006022DC">
        <w:trPr>
          <w:trHeight w:val="1236"/>
        </w:trPr>
        <w:tc>
          <w:tcPr>
            <w:tcW w:w="42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7" w:firstLine="0"/>
            </w:pPr>
            <w:r w:rsidRPr="00EE32BB">
              <w:rPr>
                <w:sz w:val="20"/>
              </w:rPr>
              <w:t>1</w:t>
            </w:r>
            <w:r w:rsidRPr="00EE32BB">
              <w:rPr>
                <w:rFonts w:eastAsia="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16" w:lineRule="auto"/>
              <w:ind w:left="108" w:right="-11" w:firstLine="0"/>
            </w:pPr>
            <w:r w:rsidRPr="00EE32BB">
              <w:rPr>
                <w:sz w:val="20"/>
              </w:rPr>
              <w:t>Partners have an unclear vision of what they want to achieve for residents within South Gloucestershire</w:t>
            </w:r>
            <w:r w:rsidRPr="00EE32BB">
              <w:rPr>
                <w:rFonts w:eastAsia="Times New Roman"/>
                <w:sz w:val="20"/>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pPr>
            <w:r>
              <w:rPr>
                <w:sz w:val="20"/>
              </w:rPr>
              <w:t>Focus is unclear, opportunities to join-up are missed and organisational planning is not aligned</w:t>
            </w:r>
          </w:p>
        </w:tc>
        <w:tc>
          <w:tcPr>
            <w:tcW w:w="35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jc w:val="both"/>
              <w:rPr>
                <w:sz w:val="20"/>
              </w:rPr>
            </w:pPr>
          </w:p>
          <w:p w:rsidR="00250D67" w:rsidRPr="00EE32BB" w:rsidRDefault="00250D67" w:rsidP="006022DC">
            <w:pPr>
              <w:spacing w:before="120" w:after="0" w:line="259" w:lineRule="auto"/>
              <w:ind w:left="152" w:firstLine="0"/>
              <w:jc w:val="both"/>
              <w:rPr>
                <w:sz w:val="20"/>
              </w:rPr>
            </w:pPr>
            <w:r>
              <w:rPr>
                <w:sz w:val="20"/>
              </w:rPr>
              <w:t>3</w:t>
            </w:r>
            <w:r w:rsidRPr="00EE32BB">
              <w:rPr>
                <w:sz w:val="20"/>
              </w:rPr>
              <w:t xml:space="preserve"> </w:t>
            </w:r>
          </w:p>
          <w:p w:rsidR="00250D67" w:rsidRPr="00EE32BB" w:rsidRDefault="00250D67" w:rsidP="006022DC">
            <w:pPr>
              <w:spacing w:before="120" w:after="0" w:line="259" w:lineRule="auto"/>
              <w:ind w:left="152" w:firstLine="0"/>
            </w:pPr>
          </w:p>
        </w:tc>
        <w:tc>
          <w:tcPr>
            <w:tcW w:w="318"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742CA1" w:rsidP="006022DC">
            <w:pPr>
              <w:spacing w:before="120" w:after="0" w:line="259" w:lineRule="auto"/>
              <w:ind w:left="152" w:firstLine="0"/>
            </w:pPr>
            <w:r>
              <w:rPr>
                <w:sz w:val="20"/>
              </w:rPr>
              <w:t>3</w:t>
            </w:r>
            <w:r w:rsidR="00250D67" w:rsidRPr="00EE32BB">
              <w:rPr>
                <w:sz w:val="20"/>
              </w:rPr>
              <w:t xml:space="preserve"> </w:t>
            </w:r>
          </w:p>
        </w:tc>
        <w:tc>
          <w:tcPr>
            <w:tcW w:w="3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742CA1" w:rsidP="006022DC">
            <w:pPr>
              <w:spacing w:before="120" w:after="0" w:line="259" w:lineRule="auto"/>
              <w:ind w:left="152" w:firstLine="0"/>
            </w:pPr>
            <w:r>
              <w:rPr>
                <w:sz w:val="20"/>
              </w:rPr>
              <w:t>9</w:t>
            </w:r>
            <w:r w:rsidR="00250D67" w:rsidRPr="00EE32BB">
              <w:rPr>
                <w:sz w:val="20"/>
              </w:rPr>
              <w:t xml:space="preserve"> </w:t>
            </w:r>
          </w:p>
        </w:tc>
        <w:tc>
          <w:tcPr>
            <w:tcW w:w="4287" w:type="dxa"/>
            <w:gridSpan w:val="5"/>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pPr>
            <w:r>
              <w:rPr>
                <w:sz w:val="20"/>
              </w:rPr>
              <w:t>Review vision and priorities to ensure they are up</w:t>
            </w:r>
            <w:r w:rsidR="00B70338">
              <w:rPr>
                <w:sz w:val="20"/>
              </w:rPr>
              <w:t>-to-</w:t>
            </w:r>
            <w:bookmarkStart w:id="1" w:name="_GoBack"/>
            <w:bookmarkEnd w:id="1"/>
            <w:r>
              <w:rPr>
                <w:sz w:val="20"/>
              </w:rPr>
              <w:t>date and reflect current circumstances</w:t>
            </w: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7C729F" w:rsidP="006022DC">
            <w:pPr>
              <w:spacing w:before="120" w:after="0" w:line="259" w:lineRule="auto"/>
              <w:ind w:left="106" w:firstLine="0"/>
            </w:pPr>
            <w:r>
              <w:rPr>
                <w:sz w:val="20"/>
              </w:rPr>
              <w:t>3</w:t>
            </w:r>
            <w:r w:rsidR="00250D67" w:rsidRPr="00EE32BB">
              <w:rPr>
                <w:sz w:val="20"/>
              </w:rPr>
              <w:t xml:space="preserve"> </w:t>
            </w:r>
          </w:p>
        </w:tc>
        <w:tc>
          <w:tcPr>
            <w:tcW w:w="373"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6" w:firstLine="0"/>
            </w:pPr>
            <w:r w:rsidRPr="00EE32BB">
              <w:rPr>
                <w:sz w:val="20"/>
              </w:rPr>
              <w:t xml:space="preserve">1 </w:t>
            </w:r>
          </w:p>
        </w:tc>
        <w:tc>
          <w:tcPr>
            <w:tcW w:w="3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B2790F" w:rsidP="006022DC">
            <w:pPr>
              <w:spacing w:before="120" w:after="0" w:line="259" w:lineRule="auto"/>
              <w:ind w:left="0" w:right="87" w:firstLine="0"/>
              <w:jc w:val="right"/>
            </w:pPr>
            <w:r>
              <w:rPr>
                <w:sz w:val="20"/>
              </w:rPr>
              <w:t>3</w:t>
            </w:r>
            <w:r w:rsidR="00250D67" w:rsidRPr="00EE32BB">
              <w:rPr>
                <w:sz w:val="20"/>
              </w:rPr>
              <w:t xml:space="preserve"> </w:t>
            </w:r>
          </w:p>
        </w:tc>
        <w:tc>
          <w:tcPr>
            <w:tcW w:w="154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9" w:firstLine="0"/>
            </w:pPr>
            <w:r w:rsidRPr="00EE32BB">
              <w:rPr>
                <w:sz w:val="20"/>
              </w:rPr>
              <w:t>None</w:t>
            </w:r>
            <w:r w:rsidRPr="00EE32BB">
              <w:rPr>
                <w:rFonts w:eastAsia="Times New Roman"/>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08" w:firstLine="0"/>
            </w:pPr>
            <w:r w:rsidRPr="00EE32BB">
              <w:rPr>
                <w:sz w:val="20"/>
              </w:rPr>
              <w:t xml:space="preserve">Chair of </w:t>
            </w:r>
          </w:p>
          <w:p w:rsidR="00250D67" w:rsidRPr="00EE32BB" w:rsidRDefault="00250D67" w:rsidP="006022DC">
            <w:pPr>
              <w:spacing w:after="0" w:line="259" w:lineRule="auto"/>
              <w:ind w:left="108" w:firstLine="0"/>
            </w:pPr>
            <w:r w:rsidRPr="00EE32BB">
              <w:rPr>
                <w:sz w:val="20"/>
              </w:rPr>
              <w:t>SGP</w:t>
            </w:r>
            <w:r w:rsidRPr="00EE32BB">
              <w:rPr>
                <w:rFonts w:eastAsia="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Annual</w:t>
            </w:r>
            <w:r w:rsidRPr="00EE32BB">
              <w:rPr>
                <w:rFonts w:eastAsia="Times New Roman"/>
                <w:sz w:val="20"/>
              </w:rPr>
              <w:t xml:space="preserve"> </w:t>
            </w:r>
          </w:p>
        </w:tc>
      </w:tr>
      <w:tr w:rsidR="00250D67" w:rsidRPr="00EE32BB" w:rsidTr="006022DC">
        <w:trPr>
          <w:trHeight w:val="859"/>
        </w:trPr>
        <w:tc>
          <w:tcPr>
            <w:tcW w:w="42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7" w:firstLine="0"/>
            </w:pPr>
            <w:r w:rsidRPr="00EE32BB">
              <w:rPr>
                <w:sz w:val="20"/>
              </w:rPr>
              <w:t>2</w:t>
            </w:r>
            <w:r w:rsidRPr="00EE32BB">
              <w:rPr>
                <w:rFonts w:eastAsia="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right="226" w:firstLine="0"/>
            </w:pPr>
            <w:r w:rsidRPr="00EE32BB">
              <w:rPr>
                <w:sz w:val="20"/>
              </w:rPr>
              <w:t>South Gloucestershire is lacking a shared understanding of needs</w:t>
            </w:r>
            <w:r w:rsidRPr="00EE32BB">
              <w:rPr>
                <w:rFonts w:eastAsia="Times New Roman"/>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16" w:lineRule="auto"/>
              <w:ind w:left="152" w:firstLine="0"/>
            </w:pPr>
            <w:r w:rsidRPr="00EE32BB">
              <w:rPr>
                <w:sz w:val="20"/>
              </w:rPr>
              <w:t xml:space="preserve">Inconsistent approach to service delivery </w:t>
            </w:r>
          </w:p>
          <w:p w:rsidR="00250D67" w:rsidRPr="00EE32BB" w:rsidRDefault="00250D67" w:rsidP="006022DC">
            <w:pPr>
              <w:spacing w:before="120" w:after="0" w:line="259" w:lineRule="auto"/>
              <w:ind w:left="152" w:firstLine="0"/>
            </w:pPr>
            <w:r w:rsidRPr="00EE32BB">
              <w:rPr>
                <w:sz w:val="20"/>
              </w:rPr>
              <w:t>Gaps and overlaps not known</w:t>
            </w:r>
            <w:r w:rsidRPr="00EE32BB">
              <w:rPr>
                <w:rFonts w:eastAsia="Times New Roman"/>
                <w:sz w:val="20"/>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jc w:val="both"/>
            </w:pPr>
            <w:r w:rsidRPr="00EE32BB">
              <w:rPr>
                <w:sz w:val="20"/>
              </w:rPr>
              <w:t xml:space="preserve">3 </w:t>
            </w:r>
          </w:p>
        </w:tc>
        <w:tc>
          <w:tcPr>
            <w:tcW w:w="318"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jc w:val="both"/>
            </w:pPr>
            <w:r w:rsidRPr="00EE32BB">
              <w:rPr>
                <w:sz w:val="20"/>
              </w:rPr>
              <w:t xml:space="preserve">1 </w:t>
            </w:r>
          </w:p>
        </w:tc>
        <w:tc>
          <w:tcPr>
            <w:tcW w:w="3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before="120" w:after="0" w:line="259" w:lineRule="auto"/>
              <w:ind w:left="152" w:firstLine="0"/>
            </w:pPr>
            <w:r w:rsidRPr="00EE32BB">
              <w:rPr>
                <w:sz w:val="20"/>
              </w:rPr>
              <w:t xml:space="preserve">3 </w:t>
            </w:r>
          </w:p>
        </w:tc>
        <w:tc>
          <w:tcPr>
            <w:tcW w:w="4287" w:type="dxa"/>
            <w:gridSpan w:val="5"/>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pPr>
            <w:r w:rsidRPr="00EE32BB">
              <w:rPr>
                <w:sz w:val="20"/>
              </w:rPr>
              <w:t>Ensure good use of data alongside resident views and those obtained from community involvement activity</w:t>
            </w: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 xml:space="preserve">3 </w:t>
            </w:r>
          </w:p>
        </w:tc>
        <w:tc>
          <w:tcPr>
            <w:tcW w:w="373"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 xml:space="preserve">1 </w:t>
            </w:r>
          </w:p>
        </w:tc>
        <w:tc>
          <w:tcPr>
            <w:tcW w:w="3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before="120" w:after="0" w:line="259" w:lineRule="auto"/>
              <w:ind w:left="0" w:right="87" w:firstLine="0"/>
              <w:jc w:val="right"/>
            </w:pPr>
            <w:r w:rsidRPr="00EE32BB">
              <w:rPr>
                <w:sz w:val="20"/>
              </w:rPr>
              <w:t xml:space="preserve">3 </w:t>
            </w:r>
          </w:p>
        </w:tc>
        <w:tc>
          <w:tcPr>
            <w:tcW w:w="154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9" w:firstLine="0"/>
            </w:pPr>
            <w:r w:rsidRPr="00EE32BB">
              <w:rPr>
                <w:sz w:val="20"/>
              </w:rPr>
              <w:t>None</w:t>
            </w:r>
            <w:r w:rsidRPr="00EE32BB">
              <w:rPr>
                <w:rFonts w:eastAsia="Times New Roman"/>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All</w:t>
            </w:r>
            <w:r w:rsidRPr="00EE32BB">
              <w:rPr>
                <w:rFonts w:eastAsia="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Annual</w:t>
            </w:r>
            <w:r w:rsidRPr="00EE32BB">
              <w:rPr>
                <w:rFonts w:eastAsia="Times New Roman"/>
                <w:sz w:val="20"/>
              </w:rPr>
              <w:t xml:space="preserve"> </w:t>
            </w:r>
          </w:p>
        </w:tc>
      </w:tr>
      <w:tr w:rsidR="00250D67" w:rsidRPr="00EE32BB" w:rsidTr="006022DC">
        <w:trPr>
          <w:trHeight w:val="1200"/>
        </w:trPr>
        <w:tc>
          <w:tcPr>
            <w:tcW w:w="42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7" w:firstLine="0"/>
            </w:pPr>
            <w:r w:rsidRPr="00EE32BB">
              <w:rPr>
                <w:sz w:val="20"/>
              </w:rPr>
              <w:t>3</w:t>
            </w:r>
            <w:r w:rsidRPr="00EE32BB">
              <w:rPr>
                <w:rFonts w:eastAsia="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right="68" w:firstLine="0"/>
            </w:pPr>
            <w:r w:rsidRPr="00EE32BB">
              <w:rPr>
                <w:sz w:val="20"/>
              </w:rPr>
              <w:t>Partnership working is not well co-ordinated with little evidence of it making a difference</w:t>
            </w:r>
            <w:r w:rsidRPr="00EE32BB">
              <w:rPr>
                <w:rFonts w:eastAsia="Times New Roman"/>
                <w:sz w:val="20"/>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pPr>
            <w:r w:rsidRPr="00EE32BB">
              <w:rPr>
                <w:sz w:val="20"/>
              </w:rPr>
              <w:t xml:space="preserve">No added value </w:t>
            </w:r>
          </w:p>
          <w:p w:rsidR="00250D67" w:rsidRPr="00EE32BB" w:rsidRDefault="00250D67" w:rsidP="006022DC">
            <w:pPr>
              <w:spacing w:before="120" w:after="0" w:line="259" w:lineRule="auto"/>
              <w:ind w:left="152" w:firstLine="0"/>
            </w:pPr>
            <w:r w:rsidRPr="00EE32BB">
              <w:rPr>
                <w:sz w:val="20"/>
              </w:rPr>
              <w:t>Partners disengaged</w:t>
            </w:r>
            <w:r w:rsidRPr="00EE32BB">
              <w:rPr>
                <w:rFonts w:eastAsia="Times New Roman"/>
                <w:sz w:val="20"/>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jc w:val="both"/>
            </w:pPr>
            <w:r w:rsidRPr="00EE32BB">
              <w:rPr>
                <w:sz w:val="20"/>
              </w:rPr>
              <w:t xml:space="preserve">3 </w:t>
            </w:r>
          </w:p>
        </w:tc>
        <w:tc>
          <w:tcPr>
            <w:tcW w:w="318"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jc w:val="both"/>
            </w:pPr>
            <w:r w:rsidRPr="00EE32BB">
              <w:rPr>
                <w:sz w:val="20"/>
              </w:rPr>
              <w:t>1</w:t>
            </w:r>
            <w:r w:rsidRPr="00EE32BB">
              <w:rPr>
                <w:color w:val="FF0000"/>
                <w:sz w:val="20"/>
              </w:rPr>
              <w:t xml:space="preserve"> </w:t>
            </w:r>
          </w:p>
        </w:tc>
        <w:tc>
          <w:tcPr>
            <w:tcW w:w="3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before="120" w:after="0" w:line="259" w:lineRule="auto"/>
              <w:ind w:left="152" w:firstLine="0"/>
            </w:pPr>
            <w:r w:rsidRPr="00EE32BB">
              <w:rPr>
                <w:sz w:val="20"/>
              </w:rPr>
              <w:t xml:space="preserve">3 </w:t>
            </w:r>
          </w:p>
        </w:tc>
        <w:tc>
          <w:tcPr>
            <w:tcW w:w="4287" w:type="dxa"/>
            <w:gridSpan w:val="5"/>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pPr>
            <w:r w:rsidRPr="00EE32BB">
              <w:rPr>
                <w:sz w:val="20"/>
              </w:rPr>
              <w:t xml:space="preserve">Annual report to reflect achievements of the Partnership </w:t>
            </w:r>
          </w:p>
          <w:p w:rsidR="00250D67" w:rsidRPr="00EE32BB" w:rsidRDefault="00250D67" w:rsidP="006022DC">
            <w:pPr>
              <w:spacing w:before="120" w:after="0" w:line="259" w:lineRule="auto"/>
              <w:ind w:left="152" w:firstLine="0"/>
            </w:pPr>
            <w:r w:rsidRPr="00EE32BB">
              <w:rPr>
                <w:sz w:val="20"/>
              </w:rPr>
              <w:t>Review role, membership and relationship of strategic partnerships</w:t>
            </w: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 xml:space="preserve">3 </w:t>
            </w:r>
          </w:p>
        </w:tc>
        <w:tc>
          <w:tcPr>
            <w:tcW w:w="373"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 xml:space="preserve">1 </w:t>
            </w:r>
          </w:p>
        </w:tc>
        <w:tc>
          <w:tcPr>
            <w:tcW w:w="3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before="120" w:after="0" w:line="259" w:lineRule="auto"/>
              <w:ind w:left="0" w:right="87" w:firstLine="0"/>
              <w:jc w:val="right"/>
            </w:pPr>
            <w:r w:rsidRPr="00EE32BB">
              <w:rPr>
                <w:sz w:val="20"/>
              </w:rPr>
              <w:t xml:space="preserve">3 </w:t>
            </w:r>
          </w:p>
        </w:tc>
        <w:tc>
          <w:tcPr>
            <w:tcW w:w="154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9" w:firstLine="0"/>
            </w:pPr>
            <w:r w:rsidRPr="00EE32BB">
              <w:rPr>
                <w:sz w:val="20"/>
              </w:rPr>
              <w:t>Partners to be re-engaged</w:t>
            </w:r>
          </w:p>
        </w:tc>
        <w:tc>
          <w:tcPr>
            <w:tcW w:w="992"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08" w:firstLine="0"/>
            </w:pPr>
            <w:r w:rsidRPr="00EE32BB">
              <w:rPr>
                <w:sz w:val="20"/>
              </w:rPr>
              <w:t xml:space="preserve">Chair of </w:t>
            </w:r>
          </w:p>
          <w:p w:rsidR="00250D67" w:rsidRPr="00EE32BB" w:rsidRDefault="00250D67" w:rsidP="006022DC">
            <w:pPr>
              <w:spacing w:after="0" w:line="259" w:lineRule="auto"/>
              <w:ind w:left="108" w:firstLine="0"/>
            </w:pPr>
            <w:r w:rsidRPr="00EE32BB">
              <w:rPr>
                <w:sz w:val="20"/>
              </w:rPr>
              <w:t>SGP</w:t>
            </w:r>
            <w:r w:rsidRPr="00EE32BB">
              <w:rPr>
                <w:rFonts w:eastAsia="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Annual</w:t>
            </w:r>
            <w:r w:rsidRPr="00EE32BB">
              <w:rPr>
                <w:rFonts w:eastAsia="Times New Roman"/>
                <w:sz w:val="20"/>
              </w:rPr>
              <w:t xml:space="preserve"> </w:t>
            </w:r>
          </w:p>
        </w:tc>
      </w:tr>
      <w:tr w:rsidR="00250D67" w:rsidRPr="00EE32BB" w:rsidTr="006022DC">
        <w:trPr>
          <w:trHeight w:val="659"/>
        </w:trPr>
        <w:tc>
          <w:tcPr>
            <w:tcW w:w="42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7" w:firstLine="0"/>
            </w:pPr>
            <w:r w:rsidRPr="00EE32BB">
              <w:rPr>
                <w:sz w:val="20"/>
              </w:rPr>
              <w:t>4</w:t>
            </w:r>
            <w:r w:rsidRPr="00EE32BB">
              <w:rPr>
                <w:rFonts w:eastAsia="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right="-4" w:firstLine="0"/>
            </w:pPr>
            <w:r w:rsidRPr="00EE32BB">
              <w:rPr>
                <w:sz w:val="20"/>
              </w:rPr>
              <w:t>Sustainable Community Strategy priorities and outcomes not met</w:t>
            </w:r>
            <w:r w:rsidRPr="00EE32BB">
              <w:rPr>
                <w:rFonts w:eastAsia="Times New Roman"/>
                <w:sz w:val="20"/>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pPr>
            <w:r w:rsidRPr="00EE32BB">
              <w:rPr>
                <w:sz w:val="20"/>
              </w:rPr>
              <w:t xml:space="preserve">Failure to deliver targets </w:t>
            </w:r>
          </w:p>
          <w:p w:rsidR="00250D67" w:rsidRPr="00EE32BB" w:rsidRDefault="00250D67" w:rsidP="006022DC">
            <w:pPr>
              <w:spacing w:before="120" w:after="0" w:line="259" w:lineRule="auto"/>
              <w:ind w:left="152" w:firstLine="0"/>
            </w:pPr>
            <w:r w:rsidRPr="00EE32BB">
              <w:rPr>
                <w:sz w:val="20"/>
              </w:rPr>
              <w:t xml:space="preserve">Inefficient use of resources </w:t>
            </w:r>
          </w:p>
          <w:p w:rsidR="00250D67" w:rsidRPr="00EE32BB" w:rsidRDefault="00250D67" w:rsidP="006022DC">
            <w:pPr>
              <w:spacing w:before="120" w:after="0" w:line="259" w:lineRule="auto"/>
              <w:ind w:left="152" w:firstLine="0"/>
            </w:pPr>
            <w:r w:rsidRPr="00EE32BB">
              <w:rPr>
                <w:sz w:val="20"/>
              </w:rPr>
              <w:t xml:space="preserve">Loss of public confidence </w:t>
            </w:r>
          </w:p>
          <w:p w:rsidR="00250D67" w:rsidRPr="00EE32BB" w:rsidRDefault="00250D67" w:rsidP="006022DC">
            <w:pPr>
              <w:spacing w:before="120" w:after="0" w:line="259" w:lineRule="auto"/>
              <w:ind w:left="152" w:firstLine="0"/>
            </w:pPr>
            <w:r w:rsidRPr="00EE32BB">
              <w:rPr>
                <w:sz w:val="20"/>
              </w:rPr>
              <w:t xml:space="preserve">Failure to meet public expectations </w:t>
            </w:r>
          </w:p>
          <w:p w:rsidR="00250D67" w:rsidRPr="00EE32BB" w:rsidRDefault="00250D67" w:rsidP="006022DC">
            <w:pPr>
              <w:spacing w:before="120" w:after="0" w:line="259" w:lineRule="auto"/>
              <w:ind w:left="152" w:firstLine="0"/>
            </w:pPr>
            <w:r w:rsidRPr="00EE32BB">
              <w:rPr>
                <w:sz w:val="20"/>
              </w:rPr>
              <w:t>Not responding to changes in practice</w:t>
            </w:r>
          </w:p>
          <w:p w:rsidR="00250D67" w:rsidRPr="00EE32BB" w:rsidRDefault="00250D67" w:rsidP="006022DC">
            <w:pPr>
              <w:spacing w:before="120" w:after="0" w:line="259" w:lineRule="auto"/>
              <w:ind w:left="152" w:firstLine="0"/>
            </w:pPr>
            <w:r w:rsidRPr="00EE32BB">
              <w:rPr>
                <w:sz w:val="20"/>
              </w:rPr>
              <w:t>Not responding to new opportunities</w:t>
            </w:r>
            <w:r w:rsidRPr="00EE32BB">
              <w:rPr>
                <w:rFonts w:eastAsia="Times New Roman"/>
                <w:sz w:val="20"/>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jc w:val="both"/>
            </w:pPr>
            <w:r w:rsidRPr="00EE32BB">
              <w:rPr>
                <w:sz w:val="20"/>
              </w:rPr>
              <w:t xml:space="preserve">3 </w:t>
            </w:r>
          </w:p>
        </w:tc>
        <w:tc>
          <w:tcPr>
            <w:tcW w:w="318"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jc w:val="both"/>
            </w:pPr>
            <w:r w:rsidRPr="00EE32BB">
              <w:rPr>
                <w:sz w:val="20"/>
              </w:rPr>
              <w:t>1</w:t>
            </w:r>
            <w:r w:rsidRPr="00EE32BB">
              <w:rPr>
                <w:color w:val="FF0000"/>
                <w:sz w:val="20"/>
              </w:rPr>
              <w:t xml:space="preserve"> </w:t>
            </w:r>
          </w:p>
        </w:tc>
        <w:tc>
          <w:tcPr>
            <w:tcW w:w="3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before="120" w:after="0" w:line="259" w:lineRule="auto"/>
              <w:ind w:left="152" w:firstLine="0"/>
            </w:pPr>
            <w:r w:rsidRPr="00EE32BB">
              <w:rPr>
                <w:sz w:val="20"/>
              </w:rPr>
              <w:t xml:space="preserve">3 </w:t>
            </w:r>
          </w:p>
        </w:tc>
        <w:tc>
          <w:tcPr>
            <w:tcW w:w="4287" w:type="dxa"/>
            <w:gridSpan w:val="5"/>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16" w:lineRule="auto"/>
              <w:ind w:left="152" w:firstLine="0"/>
            </w:pPr>
            <w:r w:rsidRPr="00EE32BB">
              <w:rPr>
                <w:sz w:val="20"/>
              </w:rPr>
              <w:t xml:space="preserve">Ensure performance monitoring and management arrangements are robust. </w:t>
            </w:r>
          </w:p>
          <w:p w:rsidR="00250D67" w:rsidRPr="00EE32BB" w:rsidRDefault="00250D67" w:rsidP="006022DC">
            <w:pPr>
              <w:spacing w:before="120" w:after="0" w:line="216" w:lineRule="auto"/>
              <w:ind w:left="152" w:right="952" w:firstLine="0"/>
            </w:pPr>
            <w:r w:rsidRPr="00EE32BB">
              <w:rPr>
                <w:sz w:val="20"/>
              </w:rPr>
              <w:t xml:space="preserve">Partners to manage expectation with consistent, realistic messages and delivery </w:t>
            </w:r>
          </w:p>
          <w:p w:rsidR="00250D67" w:rsidRPr="00EE32BB" w:rsidRDefault="00250D67" w:rsidP="006022DC">
            <w:pPr>
              <w:spacing w:before="120" w:after="0" w:line="216" w:lineRule="auto"/>
              <w:ind w:left="152" w:firstLine="0"/>
            </w:pPr>
            <w:r w:rsidRPr="00EE32BB">
              <w:rPr>
                <w:sz w:val="20"/>
              </w:rPr>
              <w:t xml:space="preserve">Regular information sharing to raise awareness. Flexible practices </w:t>
            </w:r>
          </w:p>
          <w:p w:rsidR="00250D67" w:rsidRPr="00EE32BB" w:rsidRDefault="00250D67" w:rsidP="006022DC">
            <w:pPr>
              <w:spacing w:before="120" w:after="0" w:line="259" w:lineRule="auto"/>
              <w:ind w:left="152" w:firstLine="0"/>
            </w:pPr>
            <w:r w:rsidRPr="00EE32BB">
              <w:rPr>
                <w:sz w:val="20"/>
              </w:rPr>
              <w:t xml:space="preserve"> Review regularly. Proactive planning sessions.</w:t>
            </w: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 xml:space="preserve">3 </w:t>
            </w:r>
          </w:p>
        </w:tc>
        <w:tc>
          <w:tcPr>
            <w:tcW w:w="373"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 xml:space="preserve">1 </w:t>
            </w:r>
          </w:p>
        </w:tc>
        <w:tc>
          <w:tcPr>
            <w:tcW w:w="3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before="120" w:after="0" w:line="259" w:lineRule="auto"/>
              <w:ind w:left="0" w:right="87" w:firstLine="0"/>
              <w:jc w:val="right"/>
            </w:pPr>
            <w:r w:rsidRPr="00EE32BB">
              <w:rPr>
                <w:sz w:val="20"/>
              </w:rPr>
              <w:t xml:space="preserve">3 </w:t>
            </w:r>
          </w:p>
        </w:tc>
        <w:tc>
          <w:tcPr>
            <w:tcW w:w="154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9" w:firstLine="0"/>
            </w:pPr>
            <w:r w:rsidRPr="00EE32BB">
              <w:rPr>
                <w:sz w:val="20"/>
              </w:rPr>
              <w:t>None</w:t>
            </w:r>
            <w:r w:rsidRPr="00EE32BB">
              <w:rPr>
                <w:rFonts w:eastAsia="Times New Roman"/>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 xml:space="preserve">Chair of SGP </w:t>
            </w:r>
          </w:p>
          <w:p w:rsidR="00250D67" w:rsidRPr="00EE32BB" w:rsidRDefault="00250D67" w:rsidP="006022DC">
            <w:pPr>
              <w:spacing w:before="120" w:after="0" w:line="259" w:lineRule="auto"/>
              <w:ind w:left="108" w:firstLine="0"/>
            </w:pPr>
            <w:r w:rsidRPr="00EE32BB">
              <w:rPr>
                <w:sz w:val="20"/>
              </w:rPr>
              <w:t>All</w:t>
            </w:r>
            <w:r w:rsidRPr="00EE32BB">
              <w:rPr>
                <w:rFonts w:eastAsia="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Six monthly</w:t>
            </w:r>
          </w:p>
        </w:tc>
      </w:tr>
      <w:tr w:rsidR="00250D67" w:rsidRPr="00EE32BB" w:rsidTr="006022DC">
        <w:trPr>
          <w:trHeight w:val="550"/>
        </w:trPr>
        <w:tc>
          <w:tcPr>
            <w:tcW w:w="42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7" w:firstLine="0"/>
            </w:pPr>
            <w:r w:rsidRPr="00EE32BB">
              <w:rPr>
                <w:sz w:val="20"/>
              </w:rPr>
              <w:t>5</w:t>
            </w:r>
            <w:r w:rsidRPr="00EE32BB">
              <w:rPr>
                <w:rFonts w:eastAsia="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Partnership fails to work well as a group</w:t>
            </w:r>
            <w:r w:rsidRPr="00EE32BB">
              <w:rPr>
                <w:rFonts w:eastAsia="Times New Roman"/>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152" w:firstLine="0"/>
            </w:pPr>
            <w:r w:rsidRPr="00EE32BB">
              <w:rPr>
                <w:sz w:val="20"/>
              </w:rPr>
              <w:t xml:space="preserve">Unproductive meetings </w:t>
            </w:r>
          </w:p>
          <w:p w:rsidR="00250D67" w:rsidRPr="00EE32BB" w:rsidRDefault="00250D67" w:rsidP="006022DC">
            <w:pPr>
              <w:spacing w:before="120" w:after="0" w:line="259" w:lineRule="auto"/>
              <w:ind w:left="152" w:firstLine="0"/>
            </w:pPr>
            <w:r w:rsidRPr="00EE32BB">
              <w:rPr>
                <w:sz w:val="20"/>
              </w:rPr>
              <w:t xml:space="preserve">Loss of credibility </w:t>
            </w:r>
          </w:p>
          <w:p w:rsidR="00250D67" w:rsidRPr="00EE32BB" w:rsidRDefault="00250D67" w:rsidP="006022DC">
            <w:pPr>
              <w:spacing w:before="120" w:after="0" w:line="259" w:lineRule="auto"/>
              <w:ind w:left="152" w:firstLine="0"/>
            </w:pPr>
            <w:r w:rsidRPr="00EE32BB">
              <w:rPr>
                <w:sz w:val="20"/>
              </w:rPr>
              <w:t xml:space="preserve">Loss of expertise and contribution of particular sectors </w:t>
            </w:r>
          </w:p>
          <w:p w:rsidR="00250D67" w:rsidRPr="00EE32BB" w:rsidRDefault="00250D67" w:rsidP="006022DC">
            <w:pPr>
              <w:spacing w:before="120" w:after="0" w:line="259" w:lineRule="auto"/>
              <w:ind w:left="152" w:firstLine="0"/>
            </w:pPr>
            <w:r w:rsidRPr="00EE32BB">
              <w:rPr>
                <w:sz w:val="20"/>
              </w:rPr>
              <w:t>Lack of appropriate representation at senior level</w:t>
            </w:r>
            <w:r w:rsidRPr="00EE32BB">
              <w:rPr>
                <w:rFonts w:eastAsia="Times New Roman"/>
                <w:color w:val="FF0000"/>
                <w:sz w:val="20"/>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jc w:val="both"/>
            </w:pPr>
            <w:r w:rsidRPr="00EE32BB">
              <w:rPr>
                <w:sz w:val="20"/>
              </w:rPr>
              <w:t xml:space="preserve">3 </w:t>
            </w:r>
          </w:p>
        </w:tc>
        <w:tc>
          <w:tcPr>
            <w:tcW w:w="318"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jc w:val="both"/>
            </w:pPr>
            <w:r w:rsidRPr="00EE32BB">
              <w:rPr>
                <w:sz w:val="20"/>
              </w:rPr>
              <w:t xml:space="preserve">1 </w:t>
            </w:r>
          </w:p>
        </w:tc>
        <w:tc>
          <w:tcPr>
            <w:tcW w:w="3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before="120" w:after="0" w:line="259" w:lineRule="auto"/>
              <w:ind w:left="152" w:firstLine="0"/>
            </w:pPr>
            <w:r w:rsidRPr="00EE32BB">
              <w:rPr>
                <w:sz w:val="20"/>
              </w:rPr>
              <w:t xml:space="preserve">3 </w:t>
            </w:r>
          </w:p>
        </w:tc>
        <w:tc>
          <w:tcPr>
            <w:tcW w:w="4287" w:type="dxa"/>
            <w:gridSpan w:val="5"/>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16" w:lineRule="auto"/>
              <w:ind w:left="152" w:right="350" w:firstLine="0"/>
            </w:pPr>
            <w:r w:rsidRPr="00EE32BB">
              <w:rPr>
                <w:sz w:val="20"/>
              </w:rPr>
              <w:t xml:space="preserve">A commitment to regular attendance by partnership members and application of the terms of reference </w:t>
            </w:r>
          </w:p>
          <w:p w:rsidR="00250D67" w:rsidRPr="00EE32BB" w:rsidRDefault="00250D67" w:rsidP="006022DC">
            <w:pPr>
              <w:spacing w:before="120" w:after="0" w:line="259" w:lineRule="auto"/>
              <w:ind w:left="152" w:firstLine="0"/>
            </w:pPr>
            <w:r w:rsidRPr="00EE32BB">
              <w:rPr>
                <w:sz w:val="20"/>
              </w:rPr>
              <w:t>Review of effectiveness included in Annual report</w:t>
            </w: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 xml:space="preserve">2 </w:t>
            </w:r>
          </w:p>
        </w:tc>
        <w:tc>
          <w:tcPr>
            <w:tcW w:w="373"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 xml:space="preserve">1 </w:t>
            </w:r>
          </w:p>
        </w:tc>
        <w:tc>
          <w:tcPr>
            <w:tcW w:w="3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before="120" w:after="0" w:line="259" w:lineRule="auto"/>
              <w:ind w:left="0" w:right="87" w:firstLine="0"/>
              <w:jc w:val="right"/>
            </w:pPr>
            <w:r w:rsidRPr="00EE32BB">
              <w:rPr>
                <w:sz w:val="20"/>
              </w:rPr>
              <w:t xml:space="preserve">2 </w:t>
            </w:r>
          </w:p>
        </w:tc>
        <w:tc>
          <w:tcPr>
            <w:tcW w:w="154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9" w:firstLine="0"/>
            </w:pPr>
            <w:r w:rsidRPr="00EE32BB">
              <w:rPr>
                <w:sz w:val="20"/>
              </w:rPr>
              <w:t>Membership regularly reviewed and appropriate action taken</w:t>
            </w:r>
            <w:r w:rsidRPr="00EE32BB">
              <w:rPr>
                <w:rFonts w:eastAsia="Times New Roman"/>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All</w:t>
            </w:r>
            <w:r w:rsidRPr="00EE32BB">
              <w:rPr>
                <w:rFonts w:eastAsia="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6" w:firstLine="0"/>
            </w:pPr>
            <w:r w:rsidRPr="00EE32BB">
              <w:rPr>
                <w:sz w:val="20"/>
              </w:rPr>
              <w:t>At annual review</w:t>
            </w:r>
            <w:r w:rsidRPr="00EE32BB">
              <w:rPr>
                <w:rFonts w:eastAsia="Times New Roman"/>
                <w:sz w:val="20"/>
              </w:rPr>
              <w:t xml:space="preserve"> </w:t>
            </w:r>
          </w:p>
        </w:tc>
      </w:tr>
      <w:tr w:rsidR="00250D67" w:rsidRPr="00EE32BB" w:rsidTr="006022DC">
        <w:trPr>
          <w:trHeight w:val="1569"/>
        </w:trPr>
        <w:tc>
          <w:tcPr>
            <w:tcW w:w="42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7" w:firstLine="0"/>
            </w:pPr>
            <w:r w:rsidRPr="00EE32BB">
              <w:rPr>
                <w:sz w:val="20"/>
              </w:rPr>
              <w:t>6</w:t>
            </w:r>
            <w:r w:rsidRPr="00EE32BB">
              <w:rPr>
                <w:rFonts w:eastAsia="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right="202" w:firstLine="0"/>
            </w:pPr>
            <w:r w:rsidRPr="00EE32BB">
              <w:rPr>
                <w:sz w:val="20"/>
              </w:rPr>
              <w:t>Partners do not meet the requirements of equality legislation</w:t>
            </w:r>
            <w:r w:rsidRPr="00EE32BB">
              <w:rPr>
                <w:rFonts w:eastAsia="Times New Roman"/>
                <w:sz w:val="20"/>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right="213" w:firstLine="0"/>
            </w:pPr>
            <w:r w:rsidRPr="00EE32BB">
              <w:rPr>
                <w:sz w:val="20"/>
              </w:rPr>
              <w:t>Failure to address the breadth of issues and understand the diversity within the partnership</w:t>
            </w:r>
            <w:r w:rsidRPr="00EE32BB">
              <w:rPr>
                <w:rFonts w:eastAsia="Times New Roman"/>
                <w:sz w:val="20"/>
              </w:rPr>
              <w:t xml:space="preserve"> </w:t>
            </w:r>
          </w:p>
        </w:tc>
        <w:tc>
          <w:tcPr>
            <w:tcW w:w="35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jc w:val="both"/>
            </w:pPr>
            <w:r w:rsidRPr="00EE32BB">
              <w:rPr>
                <w:sz w:val="20"/>
              </w:rPr>
              <w:t xml:space="preserve">3 </w:t>
            </w:r>
          </w:p>
        </w:tc>
        <w:tc>
          <w:tcPr>
            <w:tcW w:w="318"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jc w:val="both"/>
            </w:pPr>
            <w:r w:rsidRPr="00EE32BB">
              <w:rPr>
                <w:sz w:val="20"/>
              </w:rPr>
              <w:t>1</w:t>
            </w:r>
            <w:r w:rsidRPr="00EE32BB">
              <w:rPr>
                <w:color w:val="FF0000"/>
                <w:sz w:val="20"/>
              </w:rPr>
              <w:t xml:space="preserve"> </w:t>
            </w:r>
          </w:p>
        </w:tc>
        <w:tc>
          <w:tcPr>
            <w:tcW w:w="3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before="120" w:after="0" w:line="259" w:lineRule="auto"/>
              <w:ind w:left="152" w:firstLine="0"/>
            </w:pPr>
            <w:r w:rsidRPr="00EE32BB">
              <w:rPr>
                <w:sz w:val="20"/>
              </w:rPr>
              <w:t xml:space="preserve">3 </w:t>
            </w:r>
          </w:p>
        </w:tc>
        <w:tc>
          <w:tcPr>
            <w:tcW w:w="4287" w:type="dxa"/>
            <w:gridSpan w:val="5"/>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16" w:lineRule="auto"/>
              <w:ind w:left="152" w:firstLine="0"/>
            </w:pPr>
            <w:r w:rsidRPr="00EE32BB">
              <w:rPr>
                <w:sz w:val="20"/>
              </w:rPr>
              <w:t xml:space="preserve">Ensure equalities impact assessments are carried out on all SGP plans and strategies </w:t>
            </w:r>
          </w:p>
          <w:p w:rsidR="00250D67" w:rsidRPr="00EE32BB" w:rsidRDefault="00250D67" w:rsidP="006022DC">
            <w:pPr>
              <w:spacing w:before="120" w:after="0" w:line="259" w:lineRule="auto"/>
              <w:ind w:left="152" w:firstLine="0"/>
            </w:pPr>
            <w:r w:rsidRPr="00EE32BB">
              <w:rPr>
                <w:sz w:val="20"/>
              </w:rPr>
              <w:t xml:space="preserve">Training is available which is relevant and comprehensive </w:t>
            </w:r>
          </w:p>
          <w:p w:rsidR="00250D67" w:rsidRPr="00EE32BB" w:rsidRDefault="00250D67" w:rsidP="006022DC">
            <w:pPr>
              <w:spacing w:before="120" w:after="0" w:line="259" w:lineRule="auto"/>
              <w:ind w:left="152" w:firstLine="0"/>
            </w:pPr>
            <w:r w:rsidRPr="00EE32BB">
              <w:rPr>
                <w:sz w:val="20"/>
              </w:rPr>
              <w:t>Scoping of priorities and challenges to be incorporated into Annual Report</w:t>
            </w: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 xml:space="preserve">3 </w:t>
            </w:r>
          </w:p>
        </w:tc>
        <w:tc>
          <w:tcPr>
            <w:tcW w:w="373"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 xml:space="preserve">1 </w:t>
            </w:r>
          </w:p>
        </w:tc>
        <w:tc>
          <w:tcPr>
            <w:tcW w:w="3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before="120" w:after="0" w:line="259" w:lineRule="auto"/>
              <w:ind w:left="0" w:right="87" w:firstLine="0"/>
              <w:jc w:val="right"/>
            </w:pPr>
            <w:r w:rsidRPr="00EE32BB">
              <w:rPr>
                <w:sz w:val="20"/>
              </w:rPr>
              <w:t xml:space="preserve">3 </w:t>
            </w:r>
          </w:p>
        </w:tc>
        <w:tc>
          <w:tcPr>
            <w:tcW w:w="154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9" w:firstLine="0"/>
            </w:pPr>
            <w:r w:rsidRPr="00EE32BB">
              <w:rPr>
                <w:sz w:val="20"/>
              </w:rPr>
              <w:t>None</w:t>
            </w:r>
            <w:r w:rsidRPr="00EE32BB">
              <w:rPr>
                <w:rFonts w:eastAsia="Times New Roman"/>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All</w:t>
            </w:r>
            <w:r w:rsidRPr="00EE32BB">
              <w:rPr>
                <w:rFonts w:eastAsia="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08" w:firstLine="0"/>
            </w:pPr>
            <w:r w:rsidRPr="00EE32BB">
              <w:rPr>
                <w:sz w:val="20"/>
              </w:rPr>
              <w:t>Annual</w:t>
            </w:r>
            <w:r w:rsidRPr="00EE32BB">
              <w:rPr>
                <w:rFonts w:eastAsia="Times New Roman"/>
                <w:sz w:val="20"/>
              </w:rPr>
              <w:t xml:space="preserve"> </w:t>
            </w:r>
          </w:p>
        </w:tc>
      </w:tr>
      <w:tr w:rsidR="00250D67" w:rsidRPr="00EE32BB" w:rsidTr="006022DC">
        <w:trPr>
          <w:trHeight w:val="1569"/>
        </w:trPr>
        <w:tc>
          <w:tcPr>
            <w:tcW w:w="42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07" w:firstLine="0"/>
            </w:pPr>
            <w:r w:rsidRPr="00EE32BB">
              <w:rPr>
                <w:rFonts w:eastAsia="Times New Roman"/>
                <w:sz w:val="10"/>
              </w:rPr>
              <w:t xml:space="preserve"> </w:t>
            </w:r>
            <w:r w:rsidRPr="00EE32BB">
              <w:rPr>
                <w:sz w:val="20"/>
              </w:rPr>
              <w:t>7</w:t>
            </w:r>
            <w:r w:rsidRPr="00EE32BB">
              <w:rPr>
                <w:rFonts w:eastAsia="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08" w:firstLine="0"/>
            </w:pPr>
            <w:r w:rsidRPr="00EE32BB">
              <w:rPr>
                <w:sz w:val="20"/>
              </w:rPr>
              <w:t>Partners' non-allocation or withdrawal of resources</w:t>
            </w:r>
            <w:r w:rsidRPr="00EE32BB">
              <w:rPr>
                <w:rFonts w:eastAsia="Times New Roman"/>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59" w:lineRule="auto"/>
              <w:ind w:left="153" w:firstLine="0"/>
            </w:pPr>
            <w:r w:rsidRPr="00EE32BB">
              <w:rPr>
                <w:sz w:val="20"/>
              </w:rPr>
              <w:t xml:space="preserve">Loss of balance in work of partnership </w:t>
            </w:r>
          </w:p>
          <w:p w:rsidR="00250D67" w:rsidRPr="00EE32BB" w:rsidRDefault="00250D67" w:rsidP="006022DC">
            <w:pPr>
              <w:spacing w:before="120" w:after="0" w:line="259" w:lineRule="auto"/>
              <w:ind w:left="152" w:firstLine="0"/>
            </w:pPr>
            <w:r w:rsidRPr="00EE32BB">
              <w:rPr>
                <w:sz w:val="20"/>
              </w:rPr>
              <w:t xml:space="preserve">Limitation to the sustainability of services, projects or initiatives including the council’s reduced capacity to support and coordinate partnership meetings </w:t>
            </w:r>
          </w:p>
          <w:p w:rsidR="00250D67" w:rsidRPr="00EE32BB" w:rsidRDefault="00250D67" w:rsidP="006022DC">
            <w:pPr>
              <w:spacing w:before="120" w:after="0" w:line="259" w:lineRule="auto"/>
              <w:ind w:left="152" w:firstLine="0"/>
            </w:pPr>
            <w:r w:rsidRPr="00EE32BB">
              <w:rPr>
                <w:sz w:val="20"/>
              </w:rPr>
              <w:t xml:space="preserve">Lack of high quality input into joint activities </w:t>
            </w:r>
          </w:p>
          <w:p w:rsidR="00250D67" w:rsidRPr="00EE32BB" w:rsidRDefault="00250D67" w:rsidP="006022DC">
            <w:pPr>
              <w:spacing w:before="120" w:after="0" w:line="259" w:lineRule="auto"/>
              <w:ind w:left="152" w:firstLine="0"/>
            </w:pPr>
            <w:r w:rsidRPr="00EE32BB">
              <w:rPr>
                <w:sz w:val="20"/>
              </w:rPr>
              <w:t xml:space="preserve">Reduction or loss of engagement by partners </w:t>
            </w:r>
          </w:p>
        </w:tc>
        <w:tc>
          <w:tcPr>
            <w:tcW w:w="35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52" w:firstLine="0"/>
              <w:jc w:val="both"/>
            </w:pPr>
            <w:r w:rsidRPr="00EE32BB">
              <w:rPr>
                <w:sz w:val="20"/>
              </w:rPr>
              <w:t xml:space="preserve">3 </w:t>
            </w:r>
          </w:p>
        </w:tc>
        <w:tc>
          <w:tcPr>
            <w:tcW w:w="318"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52" w:firstLine="0"/>
              <w:jc w:val="both"/>
            </w:pPr>
            <w:r w:rsidRPr="00EE32BB">
              <w:rPr>
                <w:sz w:val="20"/>
              </w:rPr>
              <w:t xml:space="preserve">3 </w:t>
            </w:r>
          </w:p>
        </w:tc>
        <w:tc>
          <w:tcPr>
            <w:tcW w:w="3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after="0" w:line="259" w:lineRule="auto"/>
              <w:ind w:left="152" w:firstLine="0"/>
            </w:pPr>
            <w:r w:rsidRPr="00EE32BB">
              <w:rPr>
                <w:sz w:val="20"/>
              </w:rPr>
              <w:t xml:space="preserve">9 </w:t>
            </w:r>
          </w:p>
        </w:tc>
        <w:tc>
          <w:tcPr>
            <w:tcW w:w="4287" w:type="dxa"/>
            <w:gridSpan w:val="5"/>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3" w:firstLine="0"/>
            </w:pPr>
            <w:r w:rsidRPr="00EE32BB">
              <w:rPr>
                <w:sz w:val="20"/>
              </w:rPr>
              <w:t xml:space="preserve">Scrutiny and challenge by the partnership </w:t>
            </w:r>
          </w:p>
          <w:p w:rsidR="00250D67" w:rsidRPr="00EE32BB" w:rsidRDefault="00250D67" w:rsidP="006022DC">
            <w:pPr>
              <w:spacing w:before="120" w:after="0" w:line="259" w:lineRule="auto"/>
              <w:ind w:left="153" w:firstLine="0"/>
            </w:pPr>
            <w:r w:rsidRPr="00EE32BB">
              <w:rPr>
                <w:sz w:val="20"/>
              </w:rPr>
              <w:t xml:space="preserve">Consideration of resources that support partnership working </w:t>
            </w:r>
          </w:p>
          <w:p w:rsidR="00250D67" w:rsidRPr="00EE32BB" w:rsidRDefault="00250D67" w:rsidP="006022DC">
            <w:pPr>
              <w:spacing w:before="120" w:after="0" w:line="259" w:lineRule="auto"/>
              <w:ind w:left="153" w:firstLine="0"/>
            </w:pPr>
            <w:r w:rsidRPr="00EE32BB">
              <w:rPr>
                <w:sz w:val="20"/>
              </w:rPr>
              <w:t xml:space="preserve">Co-opt resources as required </w:t>
            </w:r>
          </w:p>
          <w:p w:rsidR="00250D67" w:rsidRPr="00EE32BB" w:rsidRDefault="00250D67" w:rsidP="006022DC">
            <w:pPr>
              <w:spacing w:before="120" w:after="0" w:line="259" w:lineRule="auto"/>
              <w:ind w:left="153" w:firstLine="0"/>
            </w:pPr>
            <w:r w:rsidRPr="00EE32BB">
              <w:rPr>
                <w:sz w:val="20"/>
              </w:rPr>
              <w:t xml:space="preserve">Continual information sharing </w:t>
            </w:r>
          </w:p>
          <w:p w:rsidR="00250D67" w:rsidRPr="00EE32BB" w:rsidRDefault="00250D67" w:rsidP="006022DC">
            <w:pPr>
              <w:spacing w:before="120" w:after="0" w:line="259" w:lineRule="auto"/>
              <w:ind w:left="153" w:firstLine="0"/>
            </w:pPr>
            <w:r w:rsidRPr="00EE32BB">
              <w:rPr>
                <w:sz w:val="20"/>
              </w:rPr>
              <w:t>Developing relationships with new structures i.e. PCC</w:t>
            </w: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0" w:right="81" w:firstLine="0"/>
              <w:jc w:val="right"/>
            </w:pPr>
            <w:r w:rsidRPr="00EE32BB">
              <w:rPr>
                <w:sz w:val="20"/>
              </w:rPr>
              <w:t xml:space="preserve">3 </w:t>
            </w:r>
          </w:p>
        </w:tc>
        <w:tc>
          <w:tcPr>
            <w:tcW w:w="373"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0" w:right="85" w:firstLine="0"/>
              <w:jc w:val="right"/>
            </w:pPr>
            <w:r w:rsidRPr="00EE32BB">
              <w:rPr>
                <w:sz w:val="20"/>
              </w:rPr>
              <w:t xml:space="preserve">2 </w:t>
            </w:r>
          </w:p>
        </w:tc>
        <w:tc>
          <w:tcPr>
            <w:tcW w:w="3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after="0" w:line="259" w:lineRule="auto"/>
              <w:ind w:left="0" w:right="82" w:firstLine="0"/>
              <w:jc w:val="right"/>
            </w:pPr>
            <w:r w:rsidRPr="00EE32BB">
              <w:rPr>
                <w:sz w:val="20"/>
              </w:rPr>
              <w:t xml:space="preserve">6 </w:t>
            </w:r>
          </w:p>
        </w:tc>
        <w:tc>
          <w:tcPr>
            <w:tcW w:w="154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70" w:right="374" w:firstLine="0"/>
            </w:pPr>
            <w:r w:rsidRPr="00EE32BB">
              <w:rPr>
                <w:sz w:val="20"/>
              </w:rPr>
              <w:t>Conveying to government the impact of competing demands as necessary</w:t>
            </w:r>
            <w:r w:rsidRPr="00EE32BB">
              <w:rPr>
                <w:rFonts w:eastAsia="Times New Roman"/>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73" w:firstLine="0"/>
            </w:pPr>
            <w:r w:rsidRPr="00EE32BB">
              <w:rPr>
                <w:sz w:val="20"/>
              </w:rPr>
              <w:t xml:space="preserve">Chief </w:t>
            </w:r>
          </w:p>
          <w:p w:rsidR="00250D67" w:rsidRPr="00EE32BB" w:rsidRDefault="00250D67" w:rsidP="006022DC">
            <w:pPr>
              <w:spacing w:after="0" w:line="259" w:lineRule="auto"/>
              <w:ind w:left="173" w:firstLine="0"/>
            </w:pPr>
            <w:r w:rsidRPr="00EE32BB">
              <w:rPr>
                <w:sz w:val="20"/>
              </w:rPr>
              <w:t xml:space="preserve">Officer </w:t>
            </w:r>
          </w:p>
          <w:p w:rsidR="00250D67" w:rsidRPr="00EE32BB" w:rsidRDefault="00250D67" w:rsidP="006022DC">
            <w:pPr>
              <w:spacing w:after="0" w:line="259" w:lineRule="auto"/>
              <w:ind w:left="173" w:firstLine="0"/>
            </w:pPr>
            <w:r w:rsidRPr="00EE32BB">
              <w:rPr>
                <w:sz w:val="20"/>
              </w:rPr>
              <w:t>Group</w:t>
            </w:r>
            <w:r w:rsidRPr="00EE32BB">
              <w:rPr>
                <w:rFonts w:eastAsia="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73" w:firstLine="0"/>
            </w:pPr>
            <w:r w:rsidRPr="00EE32BB">
              <w:rPr>
                <w:sz w:val="20"/>
              </w:rPr>
              <w:t>Annual</w:t>
            </w:r>
          </w:p>
        </w:tc>
      </w:tr>
      <w:tr w:rsidR="00250D67" w:rsidRPr="00EE32BB" w:rsidTr="006022DC">
        <w:trPr>
          <w:trHeight w:val="1569"/>
        </w:trPr>
        <w:tc>
          <w:tcPr>
            <w:tcW w:w="42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40" w:lineRule="auto"/>
              <w:ind w:left="108" w:firstLine="0"/>
            </w:pPr>
            <w:r w:rsidRPr="00EE32BB">
              <w:rPr>
                <w:sz w:val="20"/>
              </w:rPr>
              <w:t>8</w:t>
            </w:r>
            <w:r w:rsidRPr="00EE32BB">
              <w:rPr>
                <w:rFonts w:eastAsia="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40" w:lineRule="auto"/>
              <w:ind w:left="108" w:right="80" w:firstLine="0"/>
            </w:pPr>
            <w:r w:rsidRPr="00EE32BB">
              <w:rPr>
                <w:sz w:val="20"/>
              </w:rPr>
              <w:t>Organisational change in key agencies impacts adversely on performance</w:t>
            </w:r>
            <w:r w:rsidRPr="00EE32BB">
              <w:rPr>
                <w:rFonts w:eastAsia="Times New Roman"/>
                <w:sz w:val="20"/>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3" w:firstLine="0"/>
              <w:rPr>
                <w:sz w:val="20"/>
              </w:rPr>
            </w:pPr>
            <w:r w:rsidRPr="00EE32BB">
              <w:rPr>
                <w:sz w:val="20"/>
              </w:rPr>
              <w:t xml:space="preserve">Loss of focus </w:t>
            </w:r>
          </w:p>
          <w:p w:rsidR="00250D67" w:rsidRPr="00EE32BB" w:rsidRDefault="00250D67" w:rsidP="006022DC">
            <w:pPr>
              <w:spacing w:before="120" w:after="0" w:line="259" w:lineRule="auto"/>
              <w:ind w:left="153" w:firstLine="0"/>
              <w:rPr>
                <w:sz w:val="20"/>
              </w:rPr>
            </w:pPr>
            <w:r w:rsidRPr="00EE32BB">
              <w:rPr>
                <w:sz w:val="20"/>
              </w:rPr>
              <w:t xml:space="preserve">Delayed progress </w:t>
            </w:r>
          </w:p>
          <w:p w:rsidR="00250D67" w:rsidRPr="00EE32BB" w:rsidRDefault="00250D67" w:rsidP="006022DC">
            <w:pPr>
              <w:spacing w:before="120" w:after="0" w:line="259" w:lineRule="auto"/>
              <w:ind w:left="153" w:firstLine="0"/>
              <w:rPr>
                <w:rFonts w:eastAsia="Times New Roman"/>
                <w:sz w:val="20"/>
              </w:rPr>
            </w:pPr>
            <w:r w:rsidRPr="00EE32BB">
              <w:rPr>
                <w:sz w:val="20"/>
              </w:rPr>
              <w:t>Loss of expertise and knowledge</w:t>
            </w:r>
            <w:r w:rsidRPr="00EE32BB">
              <w:rPr>
                <w:rFonts w:eastAsia="Times New Roman"/>
                <w:sz w:val="20"/>
              </w:rPr>
              <w:t xml:space="preserve"> </w:t>
            </w:r>
          </w:p>
          <w:p w:rsidR="00250D67" w:rsidRPr="00EE32BB" w:rsidRDefault="00250D67" w:rsidP="006022DC">
            <w:pPr>
              <w:spacing w:after="0" w:line="259" w:lineRule="auto"/>
              <w:ind w:left="152" w:firstLine="0"/>
            </w:pPr>
          </w:p>
        </w:tc>
        <w:tc>
          <w:tcPr>
            <w:tcW w:w="35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40" w:lineRule="auto"/>
              <w:ind w:left="152" w:firstLine="0"/>
              <w:jc w:val="both"/>
            </w:pPr>
            <w:r w:rsidRPr="00EE32BB">
              <w:rPr>
                <w:sz w:val="20"/>
              </w:rPr>
              <w:t xml:space="preserve">3 </w:t>
            </w:r>
          </w:p>
        </w:tc>
        <w:tc>
          <w:tcPr>
            <w:tcW w:w="318"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40" w:lineRule="auto"/>
              <w:ind w:left="152" w:firstLine="0"/>
              <w:jc w:val="both"/>
            </w:pPr>
            <w:r w:rsidRPr="00EE32BB">
              <w:rPr>
                <w:sz w:val="20"/>
              </w:rPr>
              <w:t xml:space="preserve">3 </w:t>
            </w:r>
          </w:p>
        </w:tc>
        <w:tc>
          <w:tcPr>
            <w:tcW w:w="3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after="0" w:line="240" w:lineRule="auto"/>
              <w:ind w:left="152" w:firstLine="0"/>
            </w:pPr>
            <w:r w:rsidRPr="00EE32BB">
              <w:rPr>
                <w:sz w:val="20"/>
              </w:rPr>
              <w:t xml:space="preserve">9 </w:t>
            </w:r>
          </w:p>
        </w:tc>
        <w:tc>
          <w:tcPr>
            <w:tcW w:w="4287" w:type="dxa"/>
            <w:gridSpan w:val="5"/>
            <w:tcBorders>
              <w:top w:val="single" w:sz="4" w:space="0" w:color="000000"/>
              <w:left w:val="single" w:sz="4" w:space="0" w:color="000000"/>
              <w:bottom w:val="single" w:sz="4" w:space="0" w:color="000000"/>
              <w:right w:val="single" w:sz="4" w:space="0" w:color="000000"/>
            </w:tcBorders>
          </w:tcPr>
          <w:p w:rsidR="00250D67" w:rsidRPr="00EE32BB" w:rsidRDefault="00250D67" w:rsidP="006022DC">
            <w:pPr>
              <w:spacing w:before="120" w:after="0" w:line="240" w:lineRule="auto"/>
              <w:ind w:left="153" w:firstLine="0"/>
            </w:pPr>
            <w:r w:rsidRPr="00EE32BB">
              <w:rPr>
                <w:sz w:val="20"/>
              </w:rPr>
              <w:t xml:space="preserve">Well managed change process </w:t>
            </w:r>
          </w:p>
          <w:p w:rsidR="00250D67" w:rsidRPr="00EE32BB" w:rsidRDefault="00250D67" w:rsidP="006022DC">
            <w:pPr>
              <w:spacing w:before="120" w:after="0" w:line="240" w:lineRule="auto"/>
              <w:ind w:left="153" w:right="362" w:firstLine="0"/>
            </w:pPr>
            <w:r w:rsidRPr="00EE32BB">
              <w:rPr>
                <w:sz w:val="20"/>
              </w:rPr>
              <w:t xml:space="preserve">Clear strategic direction set out for each organisation within partners’ own corporate plans and policies </w:t>
            </w:r>
          </w:p>
          <w:p w:rsidR="00250D67" w:rsidRPr="00EE32BB" w:rsidRDefault="00250D67" w:rsidP="006022DC">
            <w:pPr>
              <w:spacing w:before="120" w:after="0" w:line="240" w:lineRule="auto"/>
              <w:ind w:left="153" w:firstLine="0"/>
            </w:pPr>
            <w:r w:rsidRPr="00EE32BB">
              <w:rPr>
                <w:sz w:val="20"/>
              </w:rPr>
              <w:t>Clear communication.</w:t>
            </w:r>
            <w:r w:rsidRPr="00EE32BB">
              <w:rPr>
                <w:rFonts w:eastAsia="Times New Roman"/>
                <w:sz w:val="20"/>
              </w:rPr>
              <w:t xml:space="preserve"> </w:t>
            </w:r>
          </w:p>
        </w:tc>
        <w:tc>
          <w:tcPr>
            <w:tcW w:w="370"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40" w:lineRule="auto"/>
              <w:ind w:left="0" w:right="81" w:firstLine="0"/>
              <w:jc w:val="right"/>
            </w:pPr>
            <w:r w:rsidRPr="00EE32BB">
              <w:rPr>
                <w:sz w:val="20"/>
              </w:rPr>
              <w:t xml:space="preserve">3 </w:t>
            </w:r>
          </w:p>
        </w:tc>
        <w:tc>
          <w:tcPr>
            <w:tcW w:w="373"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40" w:lineRule="auto"/>
              <w:ind w:left="0" w:right="85" w:firstLine="0"/>
              <w:jc w:val="right"/>
            </w:pPr>
            <w:r w:rsidRPr="00EE32BB">
              <w:rPr>
                <w:sz w:val="20"/>
              </w:rPr>
              <w:t xml:space="preserve">2 </w:t>
            </w:r>
          </w:p>
        </w:tc>
        <w:tc>
          <w:tcPr>
            <w:tcW w:w="3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after="0" w:line="240" w:lineRule="auto"/>
              <w:ind w:left="0" w:right="82" w:firstLine="0"/>
              <w:jc w:val="right"/>
            </w:pPr>
            <w:r w:rsidRPr="00EE32BB">
              <w:rPr>
                <w:sz w:val="20"/>
              </w:rPr>
              <w:t xml:space="preserve">6 </w:t>
            </w:r>
          </w:p>
        </w:tc>
        <w:tc>
          <w:tcPr>
            <w:tcW w:w="154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40" w:lineRule="auto"/>
              <w:ind w:left="174" w:right="81" w:firstLine="0"/>
            </w:pPr>
            <w:r w:rsidRPr="00EE32BB">
              <w:rPr>
                <w:sz w:val="20"/>
              </w:rPr>
              <w:t xml:space="preserve">Presentation to SGP of each members’ strategic </w:t>
            </w:r>
          </w:p>
          <w:p w:rsidR="00250D67" w:rsidRPr="00EE32BB" w:rsidRDefault="00250D67" w:rsidP="006022DC">
            <w:pPr>
              <w:spacing w:after="0" w:line="240" w:lineRule="auto"/>
              <w:ind w:left="174" w:firstLine="0"/>
            </w:pPr>
            <w:r w:rsidRPr="00EE32BB">
              <w:rPr>
                <w:sz w:val="20"/>
              </w:rPr>
              <w:t>plan</w:t>
            </w:r>
            <w:r w:rsidRPr="00EE32BB">
              <w:rPr>
                <w:rFonts w:eastAsia="Times New Roman"/>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40" w:lineRule="auto"/>
              <w:ind w:left="173" w:firstLine="0"/>
            </w:pPr>
            <w:r w:rsidRPr="00EE32BB">
              <w:rPr>
                <w:sz w:val="20"/>
              </w:rPr>
              <w:t xml:space="preserve">Chief </w:t>
            </w:r>
          </w:p>
          <w:p w:rsidR="00250D67" w:rsidRPr="00EE32BB" w:rsidRDefault="00250D67" w:rsidP="006022DC">
            <w:pPr>
              <w:spacing w:after="0" w:line="240" w:lineRule="auto"/>
              <w:ind w:left="173" w:firstLine="0"/>
            </w:pPr>
            <w:r w:rsidRPr="00EE32BB">
              <w:rPr>
                <w:sz w:val="20"/>
              </w:rPr>
              <w:t xml:space="preserve">Officer </w:t>
            </w:r>
          </w:p>
          <w:p w:rsidR="00250D67" w:rsidRPr="00EE32BB" w:rsidRDefault="00250D67" w:rsidP="006022DC">
            <w:pPr>
              <w:spacing w:after="0" w:line="240" w:lineRule="auto"/>
              <w:ind w:left="173" w:firstLine="0"/>
            </w:pPr>
            <w:r w:rsidRPr="00EE32BB">
              <w:rPr>
                <w:sz w:val="20"/>
              </w:rPr>
              <w:t>Group</w:t>
            </w:r>
            <w:r w:rsidRPr="00EE32BB">
              <w:rPr>
                <w:rFonts w:eastAsia="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40" w:lineRule="auto"/>
              <w:ind w:left="173" w:firstLine="0"/>
            </w:pPr>
            <w:r w:rsidRPr="00EE32BB">
              <w:rPr>
                <w:sz w:val="20"/>
              </w:rPr>
              <w:t>Annual</w:t>
            </w:r>
          </w:p>
        </w:tc>
      </w:tr>
      <w:tr w:rsidR="00250D67" w:rsidRPr="00EE32BB" w:rsidTr="006022DC">
        <w:trPr>
          <w:trHeight w:val="1431"/>
        </w:trPr>
        <w:tc>
          <w:tcPr>
            <w:tcW w:w="42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pPr>
            <w:r w:rsidRPr="00EE32BB">
              <w:rPr>
                <w:sz w:val="20"/>
              </w:rPr>
              <w:t xml:space="preserve">9 </w:t>
            </w:r>
          </w:p>
        </w:tc>
        <w:tc>
          <w:tcPr>
            <w:tcW w:w="212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08" w:firstLine="0"/>
            </w:pPr>
            <w:r w:rsidRPr="00EE32BB">
              <w:rPr>
                <w:sz w:val="20"/>
              </w:rPr>
              <w:t xml:space="preserve">Actions do not result in improvements </w:t>
            </w:r>
          </w:p>
        </w:tc>
        <w:tc>
          <w:tcPr>
            <w:tcW w:w="340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2" w:firstLine="0"/>
            </w:pPr>
            <w:r w:rsidRPr="00EE32BB">
              <w:rPr>
                <w:sz w:val="20"/>
              </w:rPr>
              <w:t xml:space="preserve">Insufficient resources </w:t>
            </w:r>
          </w:p>
          <w:p w:rsidR="00250D67" w:rsidRPr="00EE32BB" w:rsidRDefault="00250D67" w:rsidP="006022DC">
            <w:pPr>
              <w:spacing w:before="120" w:after="0" w:line="259" w:lineRule="auto"/>
              <w:ind w:left="152" w:firstLine="0"/>
            </w:pPr>
            <w:r w:rsidRPr="00EE32BB">
              <w:rPr>
                <w:sz w:val="20"/>
              </w:rPr>
              <w:t xml:space="preserve">Inefficient use of resources </w:t>
            </w:r>
          </w:p>
          <w:p w:rsidR="00250D67" w:rsidRPr="00EE32BB" w:rsidRDefault="00250D67" w:rsidP="006022DC">
            <w:pPr>
              <w:spacing w:before="120" w:after="0" w:line="259" w:lineRule="auto"/>
              <w:ind w:left="153" w:firstLine="0"/>
            </w:pPr>
            <w:r w:rsidRPr="00EE32BB">
              <w:rPr>
                <w:sz w:val="20"/>
              </w:rPr>
              <w:t xml:space="preserve">Lack of joined up thinking at Central </w:t>
            </w:r>
          </w:p>
          <w:p w:rsidR="00250D67" w:rsidRPr="00EE32BB" w:rsidRDefault="00250D67" w:rsidP="006022DC">
            <w:pPr>
              <w:spacing w:after="0" w:line="259" w:lineRule="auto"/>
              <w:ind w:left="152" w:firstLine="0"/>
            </w:pPr>
            <w:r w:rsidRPr="00EE32BB">
              <w:rPr>
                <w:sz w:val="20"/>
              </w:rPr>
              <w:t xml:space="preserve">Government departmental level </w:t>
            </w:r>
          </w:p>
        </w:tc>
        <w:tc>
          <w:tcPr>
            <w:tcW w:w="35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52" w:firstLine="0"/>
              <w:jc w:val="both"/>
            </w:pPr>
            <w:r w:rsidRPr="00EE32BB">
              <w:rPr>
                <w:sz w:val="20"/>
              </w:rPr>
              <w:t xml:space="preserve">3 </w:t>
            </w:r>
          </w:p>
        </w:tc>
        <w:tc>
          <w:tcPr>
            <w:tcW w:w="318"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52" w:firstLine="0"/>
              <w:jc w:val="both"/>
            </w:pPr>
            <w:r w:rsidRPr="00EE32BB">
              <w:rPr>
                <w:sz w:val="20"/>
              </w:rPr>
              <w:t xml:space="preserve">2 </w:t>
            </w:r>
          </w:p>
        </w:tc>
        <w:tc>
          <w:tcPr>
            <w:tcW w:w="3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after="0" w:line="259" w:lineRule="auto"/>
              <w:ind w:left="152" w:firstLine="0"/>
            </w:pPr>
            <w:r w:rsidRPr="00EE32BB">
              <w:rPr>
                <w:sz w:val="20"/>
              </w:rPr>
              <w:t xml:space="preserve">6 </w:t>
            </w:r>
          </w:p>
        </w:tc>
        <w:tc>
          <w:tcPr>
            <w:tcW w:w="4287" w:type="dxa"/>
            <w:gridSpan w:val="5"/>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53" w:firstLine="0"/>
            </w:pPr>
            <w:r w:rsidRPr="00EE32BB">
              <w:rPr>
                <w:sz w:val="20"/>
              </w:rPr>
              <w:t xml:space="preserve">Implement robust performance monitoring and management arrangements </w:t>
            </w:r>
          </w:p>
        </w:tc>
        <w:tc>
          <w:tcPr>
            <w:tcW w:w="370"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0" w:right="81" w:firstLine="0"/>
              <w:jc w:val="right"/>
            </w:pPr>
            <w:r w:rsidRPr="00EE32BB">
              <w:rPr>
                <w:sz w:val="20"/>
              </w:rPr>
              <w:t xml:space="preserve">3 </w:t>
            </w:r>
          </w:p>
        </w:tc>
        <w:tc>
          <w:tcPr>
            <w:tcW w:w="373"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0" w:right="85" w:firstLine="0"/>
              <w:jc w:val="right"/>
            </w:pPr>
            <w:r w:rsidRPr="00EE32BB">
              <w:rPr>
                <w:sz w:val="20"/>
              </w:rPr>
              <w:t xml:space="preserve">2 </w:t>
            </w:r>
          </w:p>
        </w:tc>
        <w:tc>
          <w:tcPr>
            <w:tcW w:w="3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after="0" w:line="259" w:lineRule="auto"/>
              <w:ind w:left="0" w:right="82" w:firstLine="0"/>
              <w:jc w:val="right"/>
            </w:pPr>
            <w:r w:rsidRPr="00EE32BB">
              <w:rPr>
                <w:sz w:val="20"/>
              </w:rPr>
              <w:t xml:space="preserve">6 </w:t>
            </w:r>
          </w:p>
        </w:tc>
        <w:tc>
          <w:tcPr>
            <w:tcW w:w="154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74" w:firstLine="0"/>
            </w:pPr>
            <w:r w:rsidRPr="00EE32BB">
              <w:rPr>
                <w:sz w:val="20"/>
              </w:rPr>
              <w:t xml:space="preserve">Change of approach  </w:t>
            </w:r>
          </w:p>
        </w:tc>
        <w:tc>
          <w:tcPr>
            <w:tcW w:w="992"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73" w:firstLine="0"/>
            </w:pPr>
            <w:r w:rsidRPr="00EE32BB">
              <w:rPr>
                <w:sz w:val="20"/>
              </w:rPr>
              <w:t xml:space="preserve">All </w:t>
            </w:r>
          </w:p>
        </w:tc>
        <w:tc>
          <w:tcPr>
            <w:tcW w:w="85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73" w:firstLine="0"/>
            </w:pPr>
            <w:r w:rsidRPr="00EE32BB">
              <w:rPr>
                <w:sz w:val="20"/>
              </w:rPr>
              <w:t>Annual</w:t>
            </w:r>
          </w:p>
        </w:tc>
      </w:tr>
      <w:tr w:rsidR="00250D67" w:rsidRPr="00EE32BB" w:rsidTr="006022DC">
        <w:trPr>
          <w:trHeight w:val="1569"/>
        </w:trPr>
        <w:tc>
          <w:tcPr>
            <w:tcW w:w="42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08" w:firstLine="0"/>
            </w:pPr>
            <w:r w:rsidRPr="00EE32BB">
              <w:rPr>
                <w:sz w:val="20"/>
              </w:rPr>
              <w:t xml:space="preserve">10 </w:t>
            </w:r>
          </w:p>
        </w:tc>
        <w:tc>
          <w:tcPr>
            <w:tcW w:w="212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16" w:lineRule="auto"/>
              <w:ind w:left="108" w:firstLine="0"/>
            </w:pPr>
            <w:r w:rsidRPr="00EE32BB">
              <w:rPr>
                <w:sz w:val="20"/>
              </w:rPr>
              <w:t xml:space="preserve">Partners are not committed to partnership </w:t>
            </w:r>
          </w:p>
          <w:p w:rsidR="00250D67" w:rsidRPr="00EE32BB" w:rsidRDefault="00250D67" w:rsidP="006022DC">
            <w:pPr>
              <w:spacing w:after="0" w:line="259" w:lineRule="auto"/>
              <w:ind w:left="108" w:firstLine="0"/>
            </w:pPr>
            <w:r w:rsidRPr="00EE32BB">
              <w:rPr>
                <w:sz w:val="20"/>
              </w:rPr>
              <w:t xml:space="preserve">meetings </w:t>
            </w:r>
          </w:p>
        </w:tc>
        <w:tc>
          <w:tcPr>
            <w:tcW w:w="340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59" w:lineRule="auto"/>
              <w:ind w:left="153" w:firstLine="0"/>
            </w:pPr>
            <w:r w:rsidRPr="00EE32BB">
              <w:rPr>
                <w:sz w:val="20"/>
              </w:rPr>
              <w:t xml:space="preserve">Unproductive meetings </w:t>
            </w:r>
          </w:p>
          <w:p w:rsidR="00250D67" w:rsidRPr="00EE32BB" w:rsidRDefault="00250D67" w:rsidP="006022DC">
            <w:pPr>
              <w:spacing w:before="120" w:after="0" w:line="259" w:lineRule="auto"/>
              <w:ind w:left="153" w:firstLine="0"/>
            </w:pPr>
            <w:r w:rsidRPr="00EE32BB">
              <w:rPr>
                <w:sz w:val="20"/>
              </w:rPr>
              <w:t xml:space="preserve">Loss of credibility  </w:t>
            </w:r>
          </w:p>
          <w:p w:rsidR="00250D67" w:rsidRPr="00EE32BB" w:rsidRDefault="00250D67" w:rsidP="006022DC">
            <w:pPr>
              <w:spacing w:before="120" w:after="0" w:line="216" w:lineRule="auto"/>
              <w:ind w:left="153" w:firstLine="0"/>
            </w:pPr>
            <w:r w:rsidRPr="00EE32BB">
              <w:rPr>
                <w:sz w:val="20"/>
              </w:rPr>
              <w:t xml:space="preserve">Loss of expertise and contribution of particular sectors </w:t>
            </w:r>
          </w:p>
          <w:p w:rsidR="00250D67" w:rsidRPr="00EE32BB" w:rsidRDefault="00250D67" w:rsidP="006022DC">
            <w:pPr>
              <w:spacing w:before="120" w:after="0" w:line="259" w:lineRule="auto"/>
              <w:ind w:left="153" w:firstLine="0"/>
            </w:pPr>
            <w:r w:rsidRPr="00EE32BB">
              <w:rPr>
                <w:sz w:val="20"/>
              </w:rPr>
              <w:t xml:space="preserve">Loss of data and information sharing, and local knowledge </w:t>
            </w:r>
          </w:p>
        </w:tc>
        <w:tc>
          <w:tcPr>
            <w:tcW w:w="355"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40" w:lineRule="auto"/>
              <w:ind w:left="152" w:firstLine="0"/>
            </w:pPr>
            <w:r w:rsidRPr="00EE32BB">
              <w:rPr>
                <w:sz w:val="20"/>
              </w:rPr>
              <w:t xml:space="preserve">3 </w:t>
            </w:r>
          </w:p>
        </w:tc>
        <w:tc>
          <w:tcPr>
            <w:tcW w:w="318"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52" w:firstLine="0"/>
              <w:jc w:val="both"/>
            </w:pPr>
            <w:r w:rsidRPr="00EE32BB">
              <w:rPr>
                <w:sz w:val="20"/>
              </w:rPr>
              <w:t xml:space="preserve">3 </w:t>
            </w:r>
          </w:p>
        </w:tc>
        <w:tc>
          <w:tcPr>
            <w:tcW w:w="3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after="0" w:line="259" w:lineRule="auto"/>
              <w:ind w:left="152" w:firstLine="0"/>
            </w:pPr>
            <w:r w:rsidRPr="00EE32BB">
              <w:rPr>
                <w:sz w:val="20"/>
              </w:rPr>
              <w:t xml:space="preserve">9 </w:t>
            </w:r>
          </w:p>
        </w:tc>
        <w:tc>
          <w:tcPr>
            <w:tcW w:w="4287" w:type="dxa"/>
            <w:gridSpan w:val="5"/>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before="120" w:after="0" w:line="216" w:lineRule="auto"/>
              <w:ind w:left="153" w:firstLine="0"/>
            </w:pPr>
            <w:r w:rsidRPr="00EE32BB">
              <w:rPr>
                <w:sz w:val="20"/>
              </w:rPr>
              <w:t xml:space="preserve">Consider alternative approach (including the reduction in the number of meetings held annually) </w:t>
            </w:r>
          </w:p>
          <w:p w:rsidR="00250D67" w:rsidRPr="00EE32BB" w:rsidRDefault="00250D67" w:rsidP="006022DC">
            <w:pPr>
              <w:spacing w:before="120" w:after="0" w:line="259" w:lineRule="auto"/>
              <w:ind w:left="153" w:firstLine="0"/>
            </w:pPr>
            <w:r w:rsidRPr="00EE32BB">
              <w:rPr>
                <w:sz w:val="20"/>
              </w:rPr>
              <w:t xml:space="preserve">Reinvigoration of agendas </w:t>
            </w:r>
          </w:p>
        </w:tc>
        <w:tc>
          <w:tcPr>
            <w:tcW w:w="370"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0" w:right="81" w:firstLine="0"/>
              <w:jc w:val="right"/>
            </w:pPr>
            <w:r w:rsidRPr="00EE32BB">
              <w:rPr>
                <w:sz w:val="20"/>
              </w:rPr>
              <w:t xml:space="preserve">3 </w:t>
            </w:r>
          </w:p>
        </w:tc>
        <w:tc>
          <w:tcPr>
            <w:tcW w:w="373"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0" w:right="85" w:firstLine="0"/>
              <w:jc w:val="right"/>
            </w:pPr>
            <w:r w:rsidRPr="00EE32BB">
              <w:rPr>
                <w:sz w:val="20"/>
              </w:rPr>
              <w:t xml:space="preserve">2 </w:t>
            </w:r>
          </w:p>
        </w:tc>
        <w:tc>
          <w:tcPr>
            <w:tcW w:w="3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50D67" w:rsidRPr="00EE32BB" w:rsidRDefault="00250D67" w:rsidP="006022DC">
            <w:pPr>
              <w:spacing w:after="0" w:line="259" w:lineRule="auto"/>
              <w:ind w:left="0" w:right="82" w:firstLine="0"/>
              <w:jc w:val="right"/>
            </w:pPr>
            <w:r w:rsidRPr="00EE32BB">
              <w:rPr>
                <w:sz w:val="20"/>
              </w:rPr>
              <w:t xml:space="preserve">6 </w:t>
            </w:r>
          </w:p>
        </w:tc>
        <w:tc>
          <w:tcPr>
            <w:tcW w:w="1546"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76" w:firstLine="0"/>
            </w:pPr>
            <w:r w:rsidRPr="00EE32BB">
              <w:rPr>
                <w:sz w:val="20"/>
              </w:rPr>
              <w:t>On-going monitoring of partner involvement</w:t>
            </w:r>
          </w:p>
        </w:tc>
        <w:tc>
          <w:tcPr>
            <w:tcW w:w="992"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73" w:firstLine="0"/>
            </w:pPr>
            <w:r w:rsidRPr="00EE32BB">
              <w:rPr>
                <w:sz w:val="20"/>
              </w:rPr>
              <w:t xml:space="preserve">Chief </w:t>
            </w:r>
          </w:p>
          <w:p w:rsidR="00250D67" w:rsidRPr="00EE32BB" w:rsidRDefault="00250D67" w:rsidP="006022DC">
            <w:pPr>
              <w:spacing w:after="0" w:line="259" w:lineRule="auto"/>
              <w:ind w:left="173" w:firstLine="0"/>
            </w:pPr>
            <w:r w:rsidRPr="00EE32BB">
              <w:rPr>
                <w:sz w:val="20"/>
              </w:rPr>
              <w:t xml:space="preserve">Officer Group </w:t>
            </w:r>
          </w:p>
        </w:tc>
        <w:tc>
          <w:tcPr>
            <w:tcW w:w="851" w:type="dxa"/>
            <w:tcBorders>
              <w:top w:val="single" w:sz="4" w:space="0" w:color="000000"/>
              <w:left w:val="single" w:sz="4" w:space="0" w:color="000000"/>
              <w:bottom w:val="single" w:sz="4" w:space="0" w:color="000000"/>
              <w:right w:val="single" w:sz="4" w:space="0" w:color="000000"/>
            </w:tcBorders>
            <w:vAlign w:val="center"/>
          </w:tcPr>
          <w:p w:rsidR="00250D67" w:rsidRPr="00EE32BB" w:rsidRDefault="00250D67" w:rsidP="006022DC">
            <w:pPr>
              <w:spacing w:after="0" w:line="259" w:lineRule="auto"/>
              <w:ind w:left="173" w:firstLine="0"/>
            </w:pPr>
            <w:r w:rsidRPr="00EE32BB">
              <w:rPr>
                <w:sz w:val="20"/>
              </w:rPr>
              <w:t xml:space="preserve">Bi-annual </w:t>
            </w:r>
          </w:p>
        </w:tc>
      </w:tr>
    </w:tbl>
    <w:p w:rsidR="00250D67" w:rsidRPr="000E49FB" w:rsidRDefault="00250D67" w:rsidP="00522DAE">
      <w:pPr>
        <w:spacing w:after="0" w:line="240" w:lineRule="auto"/>
        <w:ind w:left="0" w:firstLine="0"/>
        <w:rPr>
          <w:szCs w:val="24"/>
        </w:rPr>
      </w:pPr>
    </w:p>
    <w:p w:rsidR="00522DAE" w:rsidRPr="000E49FB" w:rsidRDefault="00522DAE" w:rsidP="00522DAE">
      <w:pPr>
        <w:spacing w:after="0" w:line="240" w:lineRule="auto"/>
        <w:ind w:left="0" w:firstLine="0"/>
        <w:rPr>
          <w:szCs w:val="24"/>
        </w:rPr>
      </w:pPr>
    </w:p>
    <w:p w:rsidR="0029067A" w:rsidRPr="000E49FB" w:rsidRDefault="0029067A" w:rsidP="00AC56D2">
      <w:pPr>
        <w:spacing w:after="0" w:line="240" w:lineRule="auto"/>
        <w:ind w:left="0" w:firstLine="0"/>
        <w:rPr>
          <w:szCs w:val="24"/>
        </w:rPr>
      </w:pPr>
    </w:p>
    <w:sectPr w:rsidR="0029067A" w:rsidRPr="000E49FB" w:rsidSect="0029067A">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91" w:rsidRDefault="00F65491" w:rsidP="00B92CC3">
      <w:pPr>
        <w:spacing w:after="0" w:line="240" w:lineRule="auto"/>
      </w:pPr>
      <w:r>
        <w:separator/>
      </w:r>
    </w:p>
  </w:endnote>
  <w:endnote w:type="continuationSeparator" w:id="0">
    <w:p w:rsidR="00F65491" w:rsidRDefault="00F65491" w:rsidP="00B9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Light">
    <w:altName w:val="Times New Roman"/>
    <w:panose1 w:val="00000000000000000000"/>
    <w:charset w:val="00"/>
    <w:family w:val="roman"/>
    <w:notTrueType/>
    <w:pitch w:val="default"/>
  </w:font>
  <w:font w:name="ProximaNova-Regular">
    <w:altName w:val="Times New Roman"/>
    <w:panose1 w:val="00000000000000000000"/>
    <w:charset w:val="00"/>
    <w:family w:val="roman"/>
    <w:notTrueType/>
    <w:pitch w:val="default"/>
  </w:font>
  <w:font w:name="ProximaNova-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ymbolMT">
    <w:altName w:val="Times New Roman"/>
    <w:panose1 w:val="00000000000000000000"/>
    <w:charset w:val="00"/>
    <w:family w:val="roman"/>
    <w:notTrueType/>
    <w:pitch w:val="default"/>
  </w:font>
  <w:font w:name="Roboto">
    <w:altName w:val="Robo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91" w:rsidRDefault="00F654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918455"/>
      <w:docPartObj>
        <w:docPartGallery w:val="Page Numbers (Bottom of Page)"/>
        <w:docPartUnique/>
      </w:docPartObj>
    </w:sdtPr>
    <w:sdtEndPr>
      <w:rPr>
        <w:noProof/>
      </w:rPr>
    </w:sdtEndPr>
    <w:sdtContent>
      <w:p w:rsidR="00F65491" w:rsidRDefault="00F65491">
        <w:pPr>
          <w:pStyle w:val="Footer"/>
          <w:jc w:val="right"/>
        </w:pPr>
        <w:r>
          <w:fldChar w:fldCharType="begin"/>
        </w:r>
        <w:r>
          <w:instrText xml:space="preserve"> PAGE   \* MERGEFORMAT </w:instrText>
        </w:r>
        <w:r>
          <w:fldChar w:fldCharType="separate"/>
        </w:r>
        <w:r w:rsidR="00B70338">
          <w:rPr>
            <w:noProof/>
          </w:rPr>
          <w:t>17</w:t>
        </w:r>
        <w:r>
          <w:rPr>
            <w:noProof/>
          </w:rPr>
          <w:fldChar w:fldCharType="end"/>
        </w:r>
      </w:p>
    </w:sdtContent>
  </w:sdt>
  <w:p w:rsidR="00F65491" w:rsidRDefault="00F654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91" w:rsidRDefault="00F65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91" w:rsidRDefault="00F65491" w:rsidP="00B92CC3">
      <w:pPr>
        <w:spacing w:after="0" w:line="240" w:lineRule="auto"/>
      </w:pPr>
      <w:r>
        <w:separator/>
      </w:r>
    </w:p>
  </w:footnote>
  <w:footnote w:type="continuationSeparator" w:id="0">
    <w:p w:rsidR="00F65491" w:rsidRDefault="00F65491" w:rsidP="00B92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91" w:rsidRDefault="00F654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91" w:rsidRPr="00AC56D2" w:rsidRDefault="00F65491" w:rsidP="00AC56D2">
    <w:pPr>
      <w:pStyle w:val="Header"/>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91" w:rsidRDefault="00F65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
      <w:legacy w:legacy="1" w:legacySpace="0" w:legacyIndent="708"/>
      <w:lvlJc w:val="left"/>
      <w:pPr>
        <w:ind w:left="708" w:hanging="708"/>
      </w:pPr>
    </w:lvl>
    <w:lvl w:ilvl="1">
      <w:start w:val="1"/>
      <w:numFmt w:val="upperLetter"/>
      <w:pStyle w:val="Heading2"/>
      <w:lvlText w:val="%2."/>
      <w:legacy w:legacy="1" w:legacySpace="0" w:legacyIndent="708"/>
      <w:lvlJc w:val="left"/>
      <w:pPr>
        <w:ind w:left="1416" w:hanging="708"/>
      </w:pPr>
    </w:lvl>
    <w:lvl w:ilvl="2">
      <w:start w:val="1"/>
      <w:numFmt w:val="decimal"/>
      <w:pStyle w:val="Heading3"/>
      <w:lvlText w:val="%3."/>
      <w:legacy w:legacy="1" w:legacySpace="0" w:legacyIndent="708"/>
      <w:lvlJc w:val="left"/>
      <w:pPr>
        <w:ind w:left="709"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05250126"/>
    <w:multiLevelType w:val="hybridMultilevel"/>
    <w:tmpl w:val="58EE0570"/>
    <w:lvl w:ilvl="0" w:tplc="1D8A839A">
      <w:start w:val="1"/>
      <w:numFmt w:val="bullet"/>
      <w:lvlText w:val="•"/>
      <w:lvlJc w:val="left"/>
      <w:pPr>
        <w:ind w:left="1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A61652">
      <w:start w:val="1"/>
      <w:numFmt w:val="bullet"/>
      <w:lvlText w:val="o"/>
      <w:lvlJc w:val="left"/>
      <w:pPr>
        <w:ind w:left="1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56C020">
      <w:start w:val="1"/>
      <w:numFmt w:val="bullet"/>
      <w:lvlText w:val="▪"/>
      <w:lvlJc w:val="left"/>
      <w:pPr>
        <w:ind w:left="2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3C7F86">
      <w:start w:val="1"/>
      <w:numFmt w:val="bullet"/>
      <w:lvlText w:val="•"/>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2078DA">
      <w:start w:val="1"/>
      <w:numFmt w:val="bullet"/>
      <w:lvlText w:val="o"/>
      <w:lvlJc w:val="left"/>
      <w:pPr>
        <w:ind w:left="3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AAEB6">
      <w:start w:val="1"/>
      <w:numFmt w:val="bullet"/>
      <w:lvlText w:val="▪"/>
      <w:lvlJc w:val="left"/>
      <w:pPr>
        <w:ind w:left="4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24C774">
      <w:start w:val="1"/>
      <w:numFmt w:val="bullet"/>
      <w:lvlText w:val="•"/>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27908">
      <w:start w:val="1"/>
      <w:numFmt w:val="bullet"/>
      <w:lvlText w:val="o"/>
      <w:lvlJc w:val="left"/>
      <w:pPr>
        <w:ind w:left="6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2285E">
      <w:start w:val="1"/>
      <w:numFmt w:val="bullet"/>
      <w:lvlText w:val="▪"/>
      <w:lvlJc w:val="left"/>
      <w:pPr>
        <w:ind w:left="6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3506C"/>
    <w:multiLevelType w:val="hybridMultilevel"/>
    <w:tmpl w:val="E588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B7951"/>
    <w:multiLevelType w:val="hybridMultilevel"/>
    <w:tmpl w:val="BA2A82F2"/>
    <w:lvl w:ilvl="0" w:tplc="08090001">
      <w:start w:val="1"/>
      <w:numFmt w:val="bullet"/>
      <w:lvlText w:val=""/>
      <w:lvlJc w:val="left"/>
      <w:pPr>
        <w:ind w:left="488" w:hanging="360"/>
      </w:pPr>
      <w:rPr>
        <w:rFonts w:ascii="Symbol" w:hAnsi="Symbol" w:hint="default"/>
      </w:rPr>
    </w:lvl>
    <w:lvl w:ilvl="1" w:tplc="08090003" w:tentative="1">
      <w:start w:val="1"/>
      <w:numFmt w:val="bullet"/>
      <w:lvlText w:val="o"/>
      <w:lvlJc w:val="left"/>
      <w:pPr>
        <w:ind w:left="1208" w:hanging="360"/>
      </w:pPr>
      <w:rPr>
        <w:rFonts w:ascii="Courier New" w:hAnsi="Courier New" w:cs="Courier New" w:hint="default"/>
      </w:rPr>
    </w:lvl>
    <w:lvl w:ilvl="2" w:tplc="08090005" w:tentative="1">
      <w:start w:val="1"/>
      <w:numFmt w:val="bullet"/>
      <w:lvlText w:val=""/>
      <w:lvlJc w:val="left"/>
      <w:pPr>
        <w:ind w:left="1928" w:hanging="360"/>
      </w:pPr>
      <w:rPr>
        <w:rFonts w:ascii="Wingdings" w:hAnsi="Wingdings" w:hint="default"/>
      </w:rPr>
    </w:lvl>
    <w:lvl w:ilvl="3" w:tplc="08090001" w:tentative="1">
      <w:start w:val="1"/>
      <w:numFmt w:val="bullet"/>
      <w:lvlText w:val=""/>
      <w:lvlJc w:val="left"/>
      <w:pPr>
        <w:ind w:left="2648" w:hanging="360"/>
      </w:pPr>
      <w:rPr>
        <w:rFonts w:ascii="Symbol" w:hAnsi="Symbol" w:hint="default"/>
      </w:rPr>
    </w:lvl>
    <w:lvl w:ilvl="4" w:tplc="08090003" w:tentative="1">
      <w:start w:val="1"/>
      <w:numFmt w:val="bullet"/>
      <w:lvlText w:val="o"/>
      <w:lvlJc w:val="left"/>
      <w:pPr>
        <w:ind w:left="3368" w:hanging="360"/>
      </w:pPr>
      <w:rPr>
        <w:rFonts w:ascii="Courier New" w:hAnsi="Courier New" w:cs="Courier New" w:hint="default"/>
      </w:rPr>
    </w:lvl>
    <w:lvl w:ilvl="5" w:tplc="08090005" w:tentative="1">
      <w:start w:val="1"/>
      <w:numFmt w:val="bullet"/>
      <w:lvlText w:val=""/>
      <w:lvlJc w:val="left"/>
      <w:pPr>
        <w:ind w:left="4088" w:hanging="360"/>
      </w:pPr>
      <w:rPr>
        <w:rFonts w:ascii="Wingdings" w:hAnsi="Wingdings" w:hint="default"/>
      </w:rPr>
    </w:lvl>
    <w:lvl w:ilvl="6" w:tplc="08090001" w:tentative="1">
      <w:start w:val="1"/>
      <w:numFmt w:val="bullet"/>
      <w:lvlText w:val=""/>
      <w:lvlJc w:val="left"/>
      <w:pPr>
        <w:ind w:left="4808" w:hanging="360"/>
      </w:pPr>
      <w:rPr>
        <w:rFonts w:ascii="Symbol" w:hAnsi="Symbol" w:hint="default"/>
      </w:rPr>
    </w:lvl>
    <w:lvl w:ilvl="7" w:tplc="08090003" w:tentative="1">
      <w:start w:val="1"/>
      <w:numFmt w:val="bullet"/>
      <w:lvlText w:val="o"/>
      <w:lvlJc w:val="left"/>
      <w:pPr>
        <w:ind w:left="5528" w:hanging="360"/>
      </w:pPr>
      <w:rPr>
        <w:rFonts w:ascii="Courier New" w:hAnsi="Courier New" w:cs="Courier New" w:hint="default"/>
      </w:rPr>
    </w:lvl>
    <w:lvl w:ilvl="8" w:tplc="08090005" w:tentative="1">
      <w:start w:val="1"/>
      <w:numFmt w:val="bullet"/>
      <w:lvlText w:val=""/>
      <w:lvlJc w:val="left"/>
      <w:pPr>
        <w:ind w:left="6248" w:hanging="360"/>
      </w:pPr>
      <w:rPr>
        <w:rFonts w:ascii="Wingdings" w:hAnsi="Wingdings" w:hint="default"/>
      </w:rPr>
    </w:lvl>
  </w:abstractNum>
  <w:abstractNum w:abstractNumId="4" w15:restartNumberingAfterBreak="0">
    <w:nsid w:val="26BE0B65"/>
    <w:multiLevelType w:val="hybridMultilevel"/>
    <w:tmpl w:val="A488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8699A"/>
    <w:multiLevelType w:val="hybridMultilevel"/>
    <w:tmpl w:val="36EC7D62"/>
    <w:lvl w:ilvl="0" w:tplc="1B72468E">
      <w:start w:val="7"/>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6" w15:restartNumberingAfterBreak="0">
    <w:nsid w:val="31677C00"/>
    <w:multiLevelType w:val="hybridMultilevel"/>
    <w:tmpl w:val="BDC82C76"/>
    <w:lvl w:ilvl="0" w:tplc="08090001">
      <w:start w:val="1"/>
      <w:numFmt w:val="bullet"/>
      <w:lvlText w:val=""/>
      <w:lvlJc w:val="left"/>
      <w:pPr>
        <w:ind w:left="488" w:hanging="360"/>
      </w:pPr>
      <w:rPr>
        <w:rFonts w:ascii="Symbol" w:hAnsi="Symbol" w:hint="default"/>
      </w:rPr>
    </w:lvl>
    <w:lvl w:ilvl="1" w:tplc="08090003" w:tentative="1">
      <w:start w:val="1"/>
      <w:numFmt w:val="bullet"/>
      <w:lvlText w:val="o"/>
      <w:lvlJc w:val="left"/>
      <w:pPr>
        <w:ind w:left="1208" w:hanging="360"/>
      </w:pPr>
      <w:rPr>
        <w:rFonts w:ascii="Courier New" w:hAnsi="Courier New" w:cs="Courier New" w:hint="default"/>
      </w:rPr>
    </w:lvl>
    <w:lvl w:ilvl="2" w:tplc="08090005" w:tentative="1">
      <w:start w:val="1"/>
      <w:numFmt w:val="bullet"/>
      <w:lvlText w:val=""/>
      <w:lvlJc w:val="left"/>
      <w:pPr>
        <w:ind w:left="1928" w:hanging="360"/>
      </w:pPr>
      <w:rPr>
        <w:rFonts w:ascii="Wingdings" w:hAnsi="Wingdings" w:hint="default"/>
      </w:rPr>
    </w:lvl>
    <w:lvl w:ilvl="3" w:tplc="08090001" w:tentative="1">
      <w:start w:val="1"/>
      <w:numFmt w:val="bullet"/>
      <w:lvlText w:val=""/>
      <w:lvlJc w:val="left"/>
      <w:pPr>
        <w:ind w:left="2648" w:hanging="360"/>
      </w:pPr>
      <w:rPr>
        <w:rFonts w:ascii="Symbol" w:hAnsi="Symbol" w:hint="default"/>
      </w:rPr>
    </w:lvl>
    <w:lvl w:ilvl="4" w:tplc="08090003" w:tentative="1">
      <w:start w:val="1"/>
      <w:numFmt w:val="bullet"/>
      <w:lvlText w:val="o"/>
      <w:lvlJc w:val="left"/>
      <w:pPr>
        <w:ind w:left="3368" w:hanging="360"/>
      </w:pPr>
      <w:rPr>
        <w:rFonts w:ascii="Courier New" w:hAnsi="Courier New" w:cs="Courier New" w:hint="default"/>
      </w:rPr>
    </w:lvl>
    <w:lvl w:ilvl="5" w:tplc="08090005" w:tentative="1">
      <w:start w:val="1"/>
      <w:numFmt w:val="bullet"/>
      <w:lvlText w:val=""/>
      <w:lvlJc w:val="left"/>
      <w:pPr>
        <w:ind w:left="4088" w:hanging="360"/>
      </w:pPr>
      <w:rPr>
        <w:rFonts w:ascii="Wingdings" w:hAnsi="Wingdings" w:hint="default"/>
      </w:rPr>
    </w:lvl>
    <w:lvl w:ilvl="6" w:tplc="08090001" w:tentative="1">
      <w:start w:val="1"/>
      <w:numFmt w:val="bullet"/>
      <w:lvlText w:val=""/>
      <w:lvlJc w:val="left"/>
      <w:pPr>
        <w:ind w:left="4808" w:hanging="360"/>
      </w:pPr>
      <w:rPr>
        <w:rFonts w:ascii="Symbol" w:hAnsi="Symbol" w:hint="default"/>
      </w:rPr>
    </w:lvl>
    <w:lvl w:ilvl="7" w:tplc="08090003" w:tentative="1">
      <w:start w:val="1"/>
      <w:numFmt w:val="bullet"/>
      <w:lvlText w:val="o"/>
      <w:lvlJc w:val="left"/>
      <w:pPr>
        <w:ind w:left="5528" w:hanging="360"/>
      </w:pPr>
      <w:rPr>
        <w:rFonts w:ascii="Courier New" w:hAnsi="Courier New" w:cs="Courier New" w:hint="default"/>
      </w:rPr>
    </w:lvl>
    <w:lvl w:ilvl="8" w:tplc="08090005" w:tentative="1">
      <w:start w:val="1"/>
      <w:numFmt w:val="bullet"/>
      <w:lvlText w:val=""/>
      <w:lvlJc w:val="left"/>
      <w:pPr>
        <w:ind w:left="6248" w:hanging="360"/>
      </w:pPr>
      <w:rPr>
        <w:rFonts w:ascii="Wingdings" w:hAnsi="Wingdings" w:hint="default"/>
      </w:rPr>
    </w:lvl>
  </w:abstractNum>
  <w:abstractNum w:abstractNumId="7" w15:restartNumberingAfterBreak="0">
    <w:nsid w:val="334C1A1E"/>
    <w:multiLevelType w:val="hybridMultilevel"/>
    <w:tmpl w:val="505E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67DEB"/>
    <w:multiLevelType w:val="hybridMultilevel"/>
    <w:tmpl w:val="E8B6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E105F"/>
    <w:multiLevelType w:val="hybridMultilevel"/>
    <w:tmpl w:val="0D5E4588"/>
    <w:lvl w:ilvl="0" w:tplc="C1AA465E">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0" w15:restartNumberingAfterBreak="0">
    <w:nsid w:val="6175075F"/>
    <w:multiLevelType w:val="hybridMultilevel"/>
    <w:tmpl w:val="F63ABB86"/>
    <w:lvl w:ilvl="0" w:tplc="8244E444">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B43E9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3CB14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A23D5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6E51A2">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0E60F2">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4A9C1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981BA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06AD9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2234D9"/>
    <w:multiLevelType w:val="hybridMultilevel"/>
    <w:tmpl w:val="110EB14E"/>
    <w:lvl w:ilvl="0" w:tplc="973A36F0">
      <w:start w:val="9"/>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num w:numId="1">
    <w:abstractNumId w:val="10"/>
  </w:num>
  <w:num w:numId="2">
    <w:abstractNumId w:val="1"/>
  </w:num>
  <w:num w:numId="3">
    <w:abstractNumId w:val="9"/>
  </w:num>
  <w:num w:numId="4">
    <w:abstractNumId w:val="0"/>
  </w:num>
  <w:num w:numId="5">
    <w:abstractNumId w:val="8"/>
  </w:num>
  <w:num w:numId="6">
    <w:abstractNumId w:val="3"/>
  </w:num>
  <w:num w:numId="7">
    <w:abstractNumId w:val="7"/>
  </w:num>
  <w:num w:numId="8">
    <w:abstractNumId w:val="5"/>
  </w:num>
  <w:num w:numId="9">
    <w:abstractNumId w:val="11"/>
  </w:num>
  <w:num w:numId="10">
    <w:abstractNumId w:val="6"/>
  </w:num>
  <w:num w:numId="11">
    <w:abstractNumId w:val="2"/>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E4"/>
    <w:rsid w:val="00012714"/>
    <w:rsid w:val="0001455B"/>
    <w:rsid w:val="0002016F"/>
    <w:rsid w:val="00022293"/>
    <w:rsid w:val="00051B86"/>
    <w:rsid w:val="00052075"/>
    <w:rsid w:val="000647E4"/>
    <w:rsid w:val="000650E1"/>
    <w:rsid w:val="00075455"/>
    <w:rsid w:val="000866EE"/>
    <w:rsid w:val="000915E3"/>
    <w:rsid w:val="0009474F"/>
    <w:rsid w:val="000A625E"/>
    <w:rsid w:val="000C0F06"/>
    <w:rsid w:val="000E41EE"/>
    <w:rsid w:val="000E49FB"/>
    <w:rsid w:val="000E6ACE"/>
    <w:rsid w:val="000E7438"/>
    <w:rsid w:val="000F00B3"/>
    <w:rsid w:val="00100D2F"/>
    <w:rsid w:val="00102D3F"/>
    <w:rsid w:val="00112CE2"/>
    <w:rsid w:val="00126EFC"/>
    <w:rsid w:val="00142381"/>
    <w:rsid w:val="001425DB"/>
    <w:rsid w:val="001427AC"/>
    <w:rsid w:val="00144F00"/>
    <w:rsid w:val="00161211"/>
    <w:rsid w:val="00162A89"/>
    <w:rsid w:val="00192BE3"/>
    <w:rsid w:val="001958A9"/>
    <w:rsid w:val="001A1492"/>
    <w:rsid w:val="001A278C"/>
    <w:rsid w:val="001A78BA"/>
    <w:rsid w:val="001B6F12"/>
    <w:rsid w:val="001B7788"/>
    <w:rsid w:val="001E2749"/>
    <w:rsid w:val="001F2711"/>
    <w:rsid w:val="001F51BC"/>
    <w:rsid w:val="00200A6A"/>
    <w:rsid w:val="00207453"/>
    <w:rsid w:val="0022108E"/>
    <w:rsid w:val="00225218"/>
    <w:rsid w:val="002316D1"/>
    <w:rsid w:val="002361D8"/>
    <w:rsid w:val="002441EC"/>
    <w:rsid w:val="00250D67"/>
    <w:rsid w:val="00261BE4"/>
    <w:rsid w:val="0029067A"/>
    <w:rsid w:val="002929CF"/>
    <w:rsid w:val="002B3669"/>
    <w:rsid w:val="002F4C26"/>
    <w:rsid w:val="002F7014"/>
    <w:rsid w:val="002F7C53"/>
    <w:rsid w:val="00302A49"/>
    <w:rsid w:val="00304220"/>
    <w:rsid w:val="003151B5"/>
    <w:rsid w:val="00322EB5"/>
    <w:rsid w:val="00344221"/>
    <w:rsid w:val="00355A47"/>
    <w:rsid w:val="00363F72"/>
    <w:rsid w:val="003A7626"/>
    <w:rsid w:val="003B1C3C"/>
    <w:rsid w:val="003E1037"/>
    <w:rsid w:val="003E6550"/>
    <w:rsid w:val="003F0DCC"/>
    <w:rsid w:val="003F2F6A"/>
    <w:rsid w:val="00411CC8"/>
    <w:rsid w:val="00421A9A"/>
    <w:rsid w:val="004363DF"/>
    <w:rsid w:val="00440C4D"/>
    <w:rsid w:val="00440E7F"/>
    <w:rsid w:val="004555B9"/>
    <w:rsid w:val="00470789"/>
    <w:rsid w:val="00470CEB"/>
    <w:rsid w:val="004762AA"/>
    <w:rsid w:val="004827A3"/>
    <w:rsid w:val="00485C31"/>
    <w:rsid w:val="00490DDD"/>
    <w:rsid w:val="004B6E74"/>
    <w:rsid w:val="004D0D15"/>
    <w:rsid w:val="00512CEC"/>
    <w:rsid w:val="00522DAE"/>
    <w:rsid w:val="005277FF"/>
    <w:rsid w:val="005324AB"/>
    <w:rsid w:val="0053603B"/>
    <w:rsid w:val="00546221"/>
    <w:rsid w:val="0055415B"/>
    <w:rsid w:val="00561BE4"/>
    <w:rsid w:val="0059438D"/>
    <w:rsid w:val="005A0E4D"/>
    <w:rsid w:val="005C0F46"/>
    <w:rsid w:val="005C32A4"/>
    <w:rsid w:val="005C7CF4"/>
    <w:rsid w:val="005D4576"/>
    <w:rsid w:val="005E4928"/>
    <w:rsid w:val="005E4CEB"/>
    <w:rsid w:val="005F200F"/>
    <w:rsid w:val="005F467C"/>
    <w:rsid w:val="005F7C3D"/>
    <w:rsid w:val="006022DC"/>
    <w:rsid w:val="00621DDC"/>
    <w:rsid w:val="006407A6"/>
    <w:rsid w:val="006432C5"/>
    <w:rsid w:val="00646FD3"/>
    <w:rsid w:val="00653F73"/>
    <w:rsid w:val="00671165"/>
    <w:rsid w:val="006856BC"/>
    <w:rsid w:val="006A1A46"/>
    <w:rsid w:val="006A233F"/>
    <w:rsid w:val="006A7674"/>
    <w:rsid w:val="006A771F"/>
    <w:rsid w:val="006A7E61"/>
    <w:rsid w:val="006C2A45"/>
    <w:rsid w:val="006C4436"/>
    <w:rsid w:val="006D10F7"/>
    <w:rsid w:val="006D7BC9"/>
    <w:rsid w:val="006E10FF"/>
    <w:rsid w:val="006E7CEB"/>
    <w:rsid w:val="007011BA"/>
    <w:rsid w:val="00704531"/>
    <w:rsid w:val="007074A1"/>
    <w:rsid w:val="007111E8"/>
    <w:rsid w:val="007141AD"/>
    <w:rsid w:val="007313FC"/>
    <w:rsid w:val="00742CA1"/>
    <w:rsid w:val="0074509A"/>
    <w:rsid w:val="007475E4"/>
    <w:rsid w:val="0075462C"/>
    <w:rsid w:val="00756B97"/>
    <w:rsid w:val="00767667"/>
    <w:rsid w:val="007723A8"/>
    <w:rsid w:val="00795755"/>
    <w:rsid w:val="00797B2C"/>
    <w:rsid w:val="007B7BB2"/>
    <w:rsid w:val="007B7ECD"/>
    <w:rsid w:val="007C06A3"/>
    <w:rsid w:val="007C0E6D"/>
    <w:rsid w:val="007C729F"/>
    <w:rsid w:val="007D6B1D"/>
    <w:rsid w:val="007E136F"/>
    <w:rsid w:val="007E1C98"/>
    <w:rsid w:val="007F4AD8"/>
    <w:rsid w:val="008211F4"/>
    <w:rsid w:val="00842E7A"/>
    <w:rsid w:val="00847A9B"/>
    <w:rsid w:val="0085471F"/>
    <w:rsid w:val="00861B55"/>
    <w:rsid w:val="00861DD7"/>
    <w:rsid w:val="0086203D"/>
    <w:rsid w:val="00863F25"/>
    <w:rsid w:val="008660C6"/>
    <w:rsid w:val="00872519"/>
    <w:rsid w:val="008755F8"/>
    <w:rsid w:val="00877AAF"/>
    <w:rsid w:val="008B2432"/>
    <w:rsid w:val="008C3BE1"/>
    <w:rsid w:val="008D4999"/>
    <w:rsid w:val="008E27C4"/>
    <w:rsid w:val="009023F6"/>
    <w:rsid w:val="009103A9"/>
    <w:rsid w:val="00922D8D"/>
    <w:rsid w:val="009308A0"/>
    <w:rsid w:val="009310B2"/>
    <w:rsid w:val="00931630"/>
    <w:rsid w:val="00933AC7"/>
    <w:rsid w:val="00934F38"/>
    <w:rsid w:val="00965113"/>
    <w:rsid w:val="00984CF3"/>
    <w:rsid w:val="009C12F7"/>
    <w:rsid w:val="009D4239"/>
    <w:rsid w:val="009E0A32"/>
    <w:rsid w:val="009F417D"/>
    <w:rsid w:val="00A052B0"/>
    <w:rsid w:val="00A25BC7"/>
    <w:rsid w:val="00A2796F"/>
    <w:rsid w:val="00A439BA"/>
    <w:rsid w:val="00A477C2"/>
    <w:rsid w:val="00A8478A"/>
    <w:rsid w:val="00A84A51"/>
    <w:rsid w:val="00AA4485"/>
    <w:rsid w:val="00AB6509"/>
    <w:rsid w:val="00AC56D2"/>
    <w:rsid w:val="00AD6432"/>
    <w:rsid w:val="00AE3CE2"/>
    <w:rsid w:val="00AF2AC0"/>
    <w:rsid w:val="00B00A3D"/>
    <w:rsid w:val="00B268D6"/>
    <w:rsid w:val="00B2790F"/>
    <w:rsid w:val="00B32111"/>
    <w:rsid w:val="00B70338"/>
    <w:rsid w:val="00B8681F"/>
    <w:rsid w:val="00B92CC3"/>
    <w:rsid w:val="00BB2849"/>
    <w:rsid w:val="00BB6F5D"/>
    <w:rsid w:val="00BD15E1"/>
    <w:rsid w:val="00BD2A1B"/>
    <w:rsid w:val="00BD487D"/>
    <w:rsid w:val="00BE2FAF"/>
    <w:rsid w:val="00BF33B7"/>
    <w:rsid w:val="00BF4AAA"/>
    <w:rsid w:val="00C06BAA"/>
    <w:rsid w:val="00C21E32"/>
    <w:rsid w:val="00C43C31"/>
    <w:rsid w:val="00C526D6"/>
    <w:rsid w:val="00C65B3D"/>
    <w:rsid w:val="00C87F0E"/>
    <w:rsid w:val="00C90763"/>
    <w:rsid w:val="00C9140B"/>
    <w:rsid w:val="00C95F78"/>
    <w:rsid w:val="00CB58F9"/>
    <w:rsid w:val="00CF4F35"/>
    <w:rsid w:val="00D07C7B"/>
    <w:rsid w:val="00D1450B"/>
    <w:rsid w:val="00D20D8E"/>
    <w:rsid w:val="00D23902"/>
    <w:rsid w:val="00D33DC1"/>
    <w:rsid w:val="00D35DD3"/>
    <w:rsid w:val="00D41DA1"/>
    <w:rsid w:val="00D47C00"/>
    <w:rsid w:val="00D5159F"/>
    <w:rsid w:val="00D51743"/>
    <w:rsid w:val="00D637D9"/>
    <w:rsid w:val="00D71FA9"/>
    <w:rsid w:val="00D84A60"/>
    <w:rsid w:val="00D85D66"/>
    <w:rsid w:val="00D87E68"/>
    <w:rsid w:val="00D91A1A"/>
    <w:rsid w:val="00D922CA"/>
    <w:rsid w:val="00D97699"/>
    <w:rsid w:val="00DA7BC4"/>
    <w:rsid w:val="00DC2718"/>
    <w:rsid w:val="00DD4A52"/>
    <w:rsid w:val="00DE175C"/>
    <w:rsid w:val="00DE3DC0"/>
    <w:rsid w:val="00DE7E1D"/>
    <w:rsid w:val="00E139DE"/>
    <w:rsid w:val="00E17529"/>
    <w:rsid w:val="00E24119"/>
    <w:rsid w:val="00E43DE0"/>
    <w:rsid w:val="00E45368"/>
    <w:rsid w:val="00E80679"/>
    <w:rsid w:val="00E81CE8"/>
    <w:rsid w:val="00E94789"/>
    <w:rsid w:val="00E956F1"/>
    <w:rsid w:val="00EA0E1D"/>
    <w:rsid w:val="00EB473C"/>
    <w:rsid w:val="00EC7C4C"/>
    <w:rsid w:val="00ED0464"/>
    <w:rsid w:val="00ED2C12"/>
    <w:rsid w:val="00ED5044"/>
    <w:rsid w:val="00ED5AC4"/>
    <w:rsid w:val="00EF7928"/>
    <w:rsid w:val="00F003F3"/>
    <w:rsid w:val="00F05B61"/>
    <w:rsid w:val="00F06805"/>
    <w:rsid w:val="00F07008"/>
    <w:rsid w:val="00F20E30"/>
    <w:rsid w:val="00F25FAD"/>
    <w:rsid w:val="00F26669"/>
    <w:rsid w:val="00F42CB5"/>
    <w:rsid w:val="00F4401D"/>
    <w:rsid w:val="00F52702"/>
    <w:rsid w:val="00F5559D"/>
    <w:rsid w:val="00F61B9A"/>
    <w:rsid w:val="00F65491"/>
    <w:rsid w:val="00F7785C"/>
    <w:rsid w:val="00F85EFC"/>
    <w:rsid w:val="00F922CB"/>
    <w:rsid w:val="00F92FAD"/>
    <w:rsid w:val="00FC2239"/>
    <w:rsid w:val="00FC309B"/>
    <w:rsid w:val="00FC7B18"/>
    <w:rsid w:val="00FD1260"/>
    <w:rsid w:val="00FD1CE6"/>
    <w:rsid w:val="00FD54DE"/>
    <w:rsid w:val="00FE3C9F"/>
    <w:rsid w:val="00FF3D64"/>
    <w:rsid w:val="00FF7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chartTrackingRefBased/>
  <w15:docId w15:val="{6A688D49-AAED-4973-AB14-2088058C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B97"/>
    <w:pPr>
      <w:spacing w:after="5" w:line="249" w:lineRule="auto"/>
      <w:ind w:left="128" w:hanging="10"/>
    </w:pPr>
    <w:rPr>
      <w:rFonts w:ascii="Arial" w:eastAsia="Arial" w:hAnsi="Arial" w:cs="Arial"/>
      <w:color w:val="000000"/>
      <w:sz w:val="24"/>
      <w:lang w:eastAsia="en-GB"/>
    </w:rPr>
  </w:style>
  <w:style w:type="paragraph" w:styleId="Heading1">
    <w:name w:val="heading 1"/>
    <w:basedOn w:val="Normal"/>
    <w:next w:val="Normal"/>
    <w:link w:val="Heading1Char"/>
    <w:qFormat/>
    <w:rsid w:val="00C06BAA"/>
    <w:pPr>
      <w:widowControl w:val="0"/>
      <w:numPr>
        <w:numId w:val="4"/>
      </w:numPr>
      <w:tabs>
        <w:tab w:val="right" w:pos="9072"/>
      </w:tabs>
      <w:spacing w:after="0" w:line="240" w:lineRule="auto"/>
      <w:outlineLvl w:val="0"/>
    </w:pPr>
    <w:rPr>
      <w:rFonts w:ascii="Times New Roman" w:eastAsia="Times New Roman" w:hAnsi="Times New Roman" w:cs="Times New Roman"/>
      <w:color w:val="auto"/>
      <w:kern w:val="28"/>
      <w:szCs w:val="20"/>
      <w:lang w:eastAsia="en-US"/>
    </w:rPr>
  </w:style>
  <w:style w:type="paragraph" w:styleId="Heading2">
    <w:name w:val="heading 2"/>
    <w:basedOn w:val="Normal"/>
    <w:next w:val="Normal"/>
    <w:link w:val="Heading2Char"/>
    <w:qFormat/>
    <w:rsid w:val="00C06BAA"/>
    <w:pPr>
      <w:widowControl w:val="0"/>
      <w:numPr>
        <w:ilvl w:val="1"/>
        <w:numId w:val="4"/>
      </w:numPr>
      <w:tabs>
        <w:tab w:val="right" w:pos="9072"/>
      </w:tabs>
      <w:spacing w:after="0" w:line="240" w:lineRule="auto"/>
      <w:outlineLvl w:val="1"/>
    </w:pPr>
    <w:rPr>
      <w:rFonts w:ascii="Times New Roman" w:eastAsia="Times New Roman" w:hAnsi="Times New Roman" w:cs="Times New Roman"/>
      <w:color w:val="auto"/>
      <w:szCs w:val="20"/>
      <w:lang w:eastAsia="en-US"/>
    </w:rPr>
  </w:style>
  <w:style w:type="paragraph" w:styleId="Heading3">
    <w:name w:val="heading 3"/>
    <w:basedOn w:val="Normal"/>
    <w:next w:val="Normal"/>
    <w:link w:val="Heading3Char"/>
    <w:qFormat/>
    <w:rsid w:val="00C06BAA"/>
    <w:pPr>
      <w:widowControl w:val="0"/>
      <w:numPr>
        <w:ilvl w:val="2"/>
        <w:numId w:val="4"/>
      </w:numPr>
      <w:tabs>
        <w:tab w:val="right" w:pos="9072"/>
      </w:tabs>
      <w:spacing w:after="0" w:line="240" w:lineRule="auto"/>
      <w:ind w:hanging="709"/>
      <w:outlineLvl w:val="2"/>
    </w:pPr>
    <w:rPr>
      <w:rFonts w:ascii="Times New Roman" w:eastAsia="Times New Roman" w:hAnsi="Times New Roman" w:cs="Times New Roman"/>
      <w:color w:val="auto"/>
      <w:szCs w:val="20"/>
      <w:lang w:eastAsia="en-US"/>
    </w:rPr>
  </w:style>
  <w:style w:type="paragraph" w:styleId="Heading4">
    <w:name w:val="heading 4"/>
    <w:basedOn w:val="Normal"/>
    <w:next w:val="Normal"/>
    <w:link w:val="Heading4Char"/>
    <w:qFormat/>
    <w:rsid w:val="00C06BAA"/>
    <w:pPr>
      <w:widowControl w:val="0"/>
      <w:numPr>
        <w:ilvl w:val="3"/>
        <w:numId w:val="4"/>
      </w:numPr>
      <w:tabs>
        <w:tab w:val="right" w:pos="9072"/>
      </w:tabs>
      <w:spacing w:after="0" w:line="240" w:lineRule="auto"/>
      <w:outlineLvl w:val="3"/>
    </w:pPr>
    <w:rPr>
      <w:rFonts w:ascii="Times New Roman" w:eastAsia="Times New Roman" w:hAnsi="Times New Roman" w:cs="Times New Roman"/>
      <w:color w:val="auto"/>
      <w:szCs w:val="20"/>
      <w:lang w:eastAsia="en-US"/>
    </w:rPr>
  </w:style>
  <w:style w:type="paragraph" w:styleId="Heading5">
    <w:name w:val="heading 5"/>
    <w:basedOn w:val="Normal"/>
    <w:next w:val="Normal"/>
    <w:link w:val="Heading5Char"/>
    <w:qFormat/>
    <w:rsid w:val="00C06BAA"/>
    <w:pPr>
      <w:numPr>
        <w:ilvl w:val="4"/>
        <w:numId w:val="4"/>
      </w:numPr>
      <w:spacing w:before="240" w:after="60" w:line="240" w:lineRule="auto"/>
      <w:outlineLvl w:val="4"/>
    </w:pPr>
    <w:rPr>
      <w:rFonts w:eastAsia="Times New Roman" w:cs="Times New Roman"/>
      <w:color w:val="auto"/>
      <w:sz w:val="22"/>
      <w:szCs w:val="20"/>
      <w:lang w:eastAsia="en-US"/>
    </w:rPr>
  </w:style>
  <w:style w:type="paragraph" w:styleId="Heading6">
    <w:name w:val="heading 6"/>
    <w:basedOn w:val="Normal"/>
    <w:next w:val="Normal"/>
    <w:link w:val="Heading6Char"/>
    <w:qFormat/>
    <w:rsid w:val="00C06BAA"/>
    <w:pPr>
      <w:numPr>
        <w:ilvl w:val="5"/>
        <w:numId w:val="4"/>
      </w:numPr>
      <w:spacing w:before="240" w:after="60" w:line="240" w:lineRule="auto"/>
      <w:outlineLvl w:val="5"/>
    </w:pPr>
    <w:rPr>
      <w:rFonts w:eastAsia="Times New Roman" w:cs="Times New Roman"/>
      <w:i/>
      <w:color w:val="auto"/>
      <w:sz w:val="22"/>
      <w:szCs w:val="20"/>
      <w:lang w:eastAsia="en-US"/>
    </w:rPr>
  </w:style>
  <w:style w:type="paragraph" w:styleId="Heading7">
    <w:name w:val="heading 7"/>
    <w:basedOn w:val="Normal"/>
    <w:next w:val="Normal"/>
    <w:link w:val="Heading7Char"/>
    <w:qFormat/>
    <w:rsid w:val="00C06BAA"/>
    <w:pPr>
      <w:numPr>
        <w:ilvl w:val="6"/>
        <w:numId w:val="4"/>
      </w:numPr>
      <w:spacing w:before="240" w:after="60" w:line="240" w:lineRule="auto"/>
      <w:outlineLvl w:val="6"/>
    </w:pPr>
    <w:rPr>
      <w:rFonts w:eastAsia="Times New Roman" w:cs="Times New Roman"/>
      <w:color w:val="auto"/>
      <w:szCs w:val="20"/>
      <w:lang w:eastAsia="en-US"/>
    </w:rPr>
  </w:style>
  <w:style w:type="paragraph" w:styleId="Heading8">
    <w:name w:val="heading 8"/>
    <w:basedOn w:val="Normal"/>
    <w:next w:val="Normal"/>
    <w:link w:val="Heading8Char"/>
    <w:qFormat/>
    <w:rsid w:val="00C06BAA"/>
    <w:pPr>
      <w:numPr>
        <w:ilvl w:val="7"/>
        <w:numId w:val="4"/>
      </w:numPr>
      <w:spacing w:before="240" w:after="60" w:line="240" w:lineRule="auto"/>
      <w:outlineLvl w:val="7"/>
    </w:pPr>
    <w:rPr>
      <w:rFonts w:eastAsia="Times New Roman" w:cs="Times New Roman"/>
      <w:i/>
      <w:color w:val="auto"/>
      <w:szCs w:val="20"/>
      <w:lang w:eastAsia="en-US"/>
    </w:rPr>
  </w:style>
  <w:style w:type="paragraph" w:styleId="Heading9">
    <w:name w:val="heading 9"/>
    <w:basedOn w:val="Normal"/>
    <w:next w:val="Normal"/>
    <w:link w:val="Heading9Char"/>
    <w:qFormat/>
    <w:rsid w:val="00C06BAA"/>
    <w:pPr>
      <w:numPr>
        <w:ilvl w:val="8"/>
        <w:numId w:val="4"/>
      </w:numPr>
      <w:spacing w:before="240" w:after="60" w:line="240" w:lineRule="auto"/>
      <w:outlineLvl w:val="8"/>
    </w:pPr>
    <w:rPr>
      <w:rFonts w:eastAsia="Times New Roman" w:cs="Times New Roman"/>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DE0"/>
    <w:pPr>
      <w:ind w:left="720"/>
      <w:contextualSpacing/>
    </w:pPr>
  </w:style>
  <w:style w:type="paragraph" w:styleId="Header">
    <w:name w:val="header"/>
    <w:basedOn w:val="Normal"/>
    <w:link w:val="HeaderChar"/>
    <w:unhideWhenUsed/>
    <w:rsid w:val="00B92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CC3"/>
    <w:rPr>
      <w:rFonts w:ascii="Arial" w:eastAsia="Arial" w:hAnsi="Arial" w:cs="Arial"/>
      <w:color w:val="000000"/>
      <w:sz w:val="24"/>
      <w:lang w:eastAsia="en-GB"/>
    </w:rPr>
  </w:style>
  <w:style w:type="paragraph" w:styleId="Footer">
    <w:name w:val="footer"/>
    <w:basedOn w:val="Normal"/>
    <w:link w:val="FooterChar"/>
    <w:uiPriority w:val="99"/>
    <w:unhideWhenUsed/>
    <w:rsid w:val="00B92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CC3"/>
    <w:rPr>
      <w:rFonts w:ascii="Arial" w:eastAsia="Arial" w:hAnsi="Arial" w:cs="Arial"/>
      <w:color w:val="000000"/>
      <w:sz w:val="24"/>
      <w:lang w:eastAsia="en-GB"/>
    </w:rPr>
  </w:style>
  <w:style w:type="character" w:styleId="Hyperlink">
    <w:name w:val="Hyperlink"/>
    <w:basedOn w:val="DefaultParagraphFont"/>
    <w:uiPriority w:val="99"/>
    <w:unhideWhenUsed/>
    <w:rsid w:val="00E956F1"/>
    <w:rPr>
      <w:color w:val="0563C1" w:themeColor="hyperlink"/>
      <w:u w:val="single"/>
    </w:rPr>
  </w:style>
  <w:style w:type="character" w:customStyle="1" w:styleId="fontstyle01">
    <w:name w:val="fontstyle01"/>
    <w:basedOn w:val="DefaultParagraphFont"/>
    <w:rsid w:val="00FC309B"/>
    <w:rPr>
      <w:rFonts w:ascii="ProximaNova-Light" w:hAnsi="ProximaNova-Light" w:hint="default"/>
      <w:b w:val="0"/>
      <w:bCs w:val="0"/>
      <w:i w:val="0"/>
      <w:iCs w:val="0"/>
      <w:color w:val="3C3C3B"/>
      <w:sz w:val="20"/>
      <w:szCs w:val="20"/>
    </w:rPr>
  </w:style>
  <w:style w:type="character" w:customStyle="1" w:styleId="fontstyle21">
    <w:name w:val="fontstyle21"/>
    <w:basedOn w:val="DefaultParagraphFont"/>
    <w:rsid w:val="004D0D15"/>
    <w:rPr>
      <w:rFonts w:ascii="ProximaNova-Light" w:hAnsi="ProximaNova-Light" w:hint="default"/>
      <w:b w:val="0"/>
      <w:bCs w:val="0"/>
      <w:i w:val="0"/>
      <w:iCs w:val="0"/>
      <w:color w:val="3C3C3B"/>
      <w:sz w:val="20"/>
      <w:szCs w:val="20"/>
    </w:rPr>
  </w:style>
  <w:style w:type="character" w:customStyle="1" w:styleId="fontstyle31">
    <w:name w:val="fontstyle31"/>
    <w:basedOn w:val="DefaultParagraphFont"/>
    <w:rsid w:val="000866EE"/>
    <w:rPr>
      <w:rFonts w:ascii="ProximaNova-Regular" w:hAnsi="ProximaNova-Regular" w:hint="default"/>
      <w:b w:val="0"/>
      <w:bCs w:val="0"/>
      <w:i w:val="0"/>
      <w:iCs w:val="0"/>
      <w:color w:val="020203"/>
      <w:sz w:val="10"/>
      <w:szCs w:val="10"/>
    </w:rPr>
  </w:style>
  <w:style w:type="character" w:customStyle="1" w:styleId="fontstyle41">
    <w:name w:val="fontstyle41"/>
    <w:basedOn w:val="DefaultParagraphFont"/>
    <w:rsid w:val="000866EE"/>
    <w:rPr>
      <w:rFonts w:ascii="ProximaNova-Bold" w:hAnsi="ProximaNova-Bold" w:hint="default"/>
      <w:b/>
      <w:bCs/>
      <w:i w:val="0"/>
      <w:iCs w:val="0"/>
      <w:color w:val="3C3C3B"/>
      <w:sz w:val="12"/>
      <w:szCs w:val="12"/>
    </w:rPr>
  </w:style>
  <w:style w:type="table" w:customStyle="1" w:styleId="TableGrid">
    <w:name w:val="TableGrid"/>
    <w:rsid w:val="00A477C2"/>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1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40B"/>
    <w:rPr>
      <w:rFonts w:ascii="Segoe UI" w:eastAsia="Arial" w:hAnsi="Segoe UI" w:cs="Segoe UI"/>
      <w:color w:val="000000"/>
      <w:sz w:val="18"/>
      <w:szCs w:val="18"/>
      <w:lang w:eastAsia="en-GB"/>
    </w:rPr>
  </w:style>
  <w:style w:type="table" w:styleId="TableGrid0">
    <w:name w:val="Table Grid"/>
    <w:basedOn w:val="TableNormal"/>
    <w:uiPriority w:val="39"/>
    <w:rsid w:val="006A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6BAA"/>
    <w:rPr>
      <w:rFonts w:ascii="Times New Roman" w:eastAsia="Times New Roman" w:hAnsi="Times New Roman" w:cs="Times New Roman"/>
      <w:kern w:val="28"/>
      <w:sz w:val="24"/>
      <w:szCs w:val="20"/>
    </w:rPr>
  </w:style>
  <w:style w:type="character" w:customStyle="1" w:styleId="Heading2Char">
    <w:name w:val="Heading 2 Char"/>
    <w:basedOn w:val="DefaultParagraphFont"/>
    <w:link w:val="Heading2"/>
    <w:rsid w:val="00C06BAA"/>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C06BA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C06BAA"/>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C06BAA"/>
    <w:rPr>
      <w:rFonts w:ascii="Arial" w:eastAsia="Times New Roman" w:hAnsi="Arial" w:cs="Times New Roman"/>
      <w:szCs w:val="20"/>
    </w:rPr>
  </w:style>
  <w:style w:type="character" w:customStyle="1" w:styleId="Heading6Char">
    <w:name w:val="Heading 6 Char"/>
    <w:basedOn w:val="DefaultParagraphFont"/>
    <w:link w:val="Heading6"/>
    <w:rsid w:val="00C06BAA"/>
    <w:rPr>
      <w:rFonts w:ascii="Arial" w:eastAsia="Times New Roman" w:hAnsi="Arial" w:cs="Times New Roman"/>
      <w:i/>
      <w:szCs w:val="20"/>
    </w:rPr>
  </w:style>
  <w:style w:type="character" w:customStyle="1" w:styleId="Heading7Char">
    <w:name w:val="Heading 7 Char"/>
    <w:basedOn w:val="DefaultParagraphFont"/>
    <w:link w:val="Heading7"/>
    <w:rsid w:val="00C06BAA"/>
    <w:rPr>
      <w:rFonts w:ascii="Arial" w:eastAsia="Times New Roman" w:hAnsi="Arial" w:cs="Times New Roman"/>
      <w:sz w:val="24"/>
      <w:szCs w:val="20"/>
    </w:rPr>
  </w:style>
  <w:style w:type="character" w:customStyle="1" w:styleId="Heading8Char">
    <w:name w:val="Heading 8 Char"/>
    <w:basedOn w:val="DefaultParagraphFont"/>
    <w:link w:val="Heading8"/>
    <w:rsid w:val="00C06BAA"/>
    <w:rPr>
      <w:rFonts w:ascii="Arial" w:eastAsia="Times New Roman" w:hAnsi="Arial" w:cs="Times New Roman"/>
      <w:i/>
      <w:sz w:val="24"/>
      <w:szCs w:val="20"/>
    </w:rPr>
  </w:style>
  <w:style w:type="character" w:customStyle="1" w:styleId="Heading9Char">
    <w:name w:val="Heading 9 Char"/>
    <w:basedOn w:val="DefaultParagraphFont"/>
    <w:link w:val="Heading9"/>
    <w:rsid w:val="00C06BAA"/>
    <w:rPr>
      <w:rFonts w:ascii="Arial" w:eastAsia="Times New Roman" w:hAnsi="Arial" w:cs="Times New Roman"/>
      <w:i/>
      <w:sz w:val="18"/>
      <w:szCs w:val="20"/>
    </w:rPr>
  </w:style>
  <w:style w:type="paragraph" w:styleId="BodyText">
    <w:name w:val="Body Text"/>
    <w:basedOn w:val="Normal"/>
    <w:link w:val="BodyTextChar"/>
    <w:rsid w:val="00C06BAA"/>
    <w:pPr>
      <w:spacing w:after="120" w:line="240" w:lineRule="auto"/>
      <w:ind w:left="0" w:firstLine="0"/>
    </w:pPr>
    <w:rPr>
      <w:rFonts w:ascii="Times New Roman" w:eastAsia="Times New Roman" w:hAnsi="Times New Roman" w:cs="Times New Roman"/>
      <w:color w:val="auto"/>
      <w:szCs w:val="20"/>
      <w:lang w:eastAsia="en-US"/>
    </w:rPr>
  </w:style>
  <w:style w:type="character" w:customStyle="1" w:styleId="BodyTextChar">
    <w:name w:val="Body Text Char"/>
    <w:basedOn w:val="DefaultParagraphFont"/>
    <w:link w:val="BodyText"/>
    <w:rsid w:val="00C06BAA"/>
    <w:rPr>
      <w:rFonts w:ascii="Times New Roman" w:eastAsia="Times New Roman" w:hAnsi="Times New Roman" w:cs="Times New Roman"/>
      <w:sz w:val="24"/>
      <w:szCs w:val="20"/>
    </w:rPr>
  </w:style>
  <w:style w:type="character" w:styleId="Emphasis">
    <w:name w:val="Emphasis"/>
    <w:qFormat/>
    <w:rsid w:val="00C06BAA"/>
    <w:rPr>
      <w:i/>
      <w:iCs/>
    </w:rPr>
  </w:style>
  <w:style w:type="character" w:customStyle="1" w:styleId="spelle">
    <w:name w:val="spelle"/>
    <w:basedOn w:val="DefaultParagraphFont"/>
    <w:rsid w:val="00C06BAA"/>
  </w:style>
  <w:style w:type="paragraph" w:customStyle="1" w:styleId="NormalArial">
    <w:name w:val="Normal + Arial"/>
    <w:basedOn w:val="Normal"/>
    <w:rsid w:val="00C06BAA"/>
    <w:pPr>
      <w:spacing w:after="0" w:line="240" w:lineRule="auto"/>
      <w:ind w:left="0" w:firstLine="0"/>
    </w:pPr>
    <w:rPr>
      <w:rFonts w:ascii="Times New Roman" w:eastAsia="Times New Roman" w:hAnsi="Times New Roman" w:cs="Times New Roman"/>
      <w:color w:val="auto"/>
      <w:szCs w:val="20"/>
      <w:lang w:eastAsia="en-US"/>
    </w:rPr>
  </w:style>
  <w:style w:type="paragraph" w:customStyle="1" w:styleId="NoramlArial">
    <w:name w:val="Noraml + Arial"/>
    <w:basedOn w:val="Normal"/>
    <w:rsid w:val="00C06BAA"/>
    <w:pPr>
      <w:spacing w:after="0" w:line="240" w:lineRule="auto"/>
      <w:ind w:left="0" w:firstLine="0"/>
    </w:pPr>
    <w:rPr>
      <w:rFonts w:eastAsia="Times New Roman" w:cs="Times New Roman"/>
      <w:color w:val="auto"/>
      <w:szCs w:val="20"/>
      <w:lang w:eastAsia="en-US"/>
    </w:rPr>
  </w:style>
  <w:style w:type="paragraph" w:customStyle="1" w:styleId="Style1">
    <w:name w:val="Style1"/>
    <w:basedOn w:val="Normal"/>
    <w:rsid w:val="00C90763"/>
    <w:pPr>
      <w:spacing w:after="0" w:line="240" w:lineRule="auto"/>
      <w:ind w:left="0" w:firstLine="0"/>
    </w:pPr>
    <w:rPr>
      <w:rFonts w:eastAsia="Times New Roman" w:cs="Times New Roman"/>
      <w:color w:val="auto"/>
      <w:sz w:val="22"/>
      <w:szCs w:val="24"/>
      <w:lang w:eastAsia="en-US"/>
    </w:rPr>
  </w:style>
  <w:style w:type="character" w:customStyle="1" w:styleId="fontstyle51">
    <w:name w:val="fontstyle51"/>
    <w:basedOn w:val="DefaultParagraphFont"/>
    <w:rsid w:val="006E7CEB"/>
    <w:rPr>
      <w:rFonts w:ascii="SymbolMT" w:hAnsi="SymbolMT" w:hint="default"/>
      <w:b w:val="0"/>
      <w:bCs w:val="0"/>
      <w:i w:val="0"/>
      <w:iCs w:val="0"/>
      <w:color w:val="000000"/>
      <w:sz w:val="24"/>
      <w:szCs w:val="24"/>
    </w:rPr>
  </w:style>
  <w:style w:type="paragraph" w:customStyle="1" w:styleId="Default">
    <w:name w:val="Default"/>
    <w:rsid w:val="000E49FB"/>
    <w:pPr>
      <w:autoSpaceDE w:val="0"/>
      <w:autoSpaceDN w:val="0"/>
      <w:adjustRightInd w:val="0"/>
      <w:spacing w:after="0" w:line="240" w:lineRule="auto"/>
    </w:pPr>
    <w:rPr>
      <w:rFonts w:ascii="Roboto" w:hAnsi="Roboto" w:cs="Roboto"/>
      <w:color w:val="000000"/>
      <w:sz w:val="24"/>
      <w:szCs w:val="24"/>
    </w:rPr>
  </w:style>
  <w:style w:type="paragraph" w:customStyle="1" w:styleId="Pa7">
    <w:name w:val="Pa7"/>
    <w:basedOn w:val="Default"/>
    <w:next w:val="Default"/>
    <w:uiPriority w:val="99"/>
    <w:rsid w:val="000E49FB"/>
    <w:pPr>
      <w:spacing w:line="221" w:lineRule="atLeast"/>
    </w:pPr>
    <w:rPr>
      <w:rFonts w:cstheme="minorBidi"/>
      <w:color w:val="auto"/>
    </w:rPr>
  </w:style>
  <w:style w:type="paragraph" w:customStyle="1" w:styleId="TableParagraph">
    <w:name w:val="Table Paragraph"/>
    <w:basedOn w:val="Normal"/>
    <w:uiPriority w:val="1"/>
    <w:qFormat/>
    <w:rsid w:val="000E49FB"/>
    <w:pPr>
      <w:widowControl w:val="0"/>
      <w:autoSpaceDE w:val="0"/>
      <w:autoSpaceDN w:val="0"/>
      <w:spacing w:after="0" w:line="240" w:lineRule="auto"/>
      <w:ind w:left="0" w:firstLine="0"/>
    </w:pPr>
    <w:rPr>
      <w:rFonts w:ascii="Calibri" w:eastAsia="Calibri" w:hAnsi="Calibri" w:cs="Calibri"/>
      <w:color w:val="auto"/>
      <w:sz w:val="22"/>
      <w:lang w:bidi="en-GB"/>
    </w:rPr>
  </w:style>
  <w:style w:type="paragraph" w:customStyle="1" w:styleId="xxmsolistparagraph">
    <w:name w:val="x_xmsolistparagraph"/>
    <w:basedOn w:val="Normal"/>
    <w:rsid w:val="000E49FB"/>
    <w:pPr>
      <w:spacing w:after="0" w:line="240" w:lineRule="auto"/>
      <w:ind w:left="0" w:firstLine="0"/>
    </w:pPr>
    <w:rPr>
      <w:rFonts w:ascii="Times New Roman" w:eastAsiaTheme="minorHAnsi" w:hAnsi="Times New Roman" w:cs="Times New Roman"/>
      <w:color w:val="auto"/>
      <w:szCs w:val="24"/>
    </w:rPr>
  </w:style>
  <w:style w:type="paragraph" w:customStyle="1" w:styleId="xxmsonormal">
    <w:name w:val="x_xmsonormal"/>
    <w:basedOn w:val="Normal"/>
    <w:uiPriority w:val="99"/>
    <w:rsid w:val="000E49FB"/>
    <w:pPr>
      <w:spacing w:after="0" w:line="240" w:lineRule="auto"/>
      <w:ind w:left="0" w:firstLine="0"/>
    </w:pPr>
    <w:rPr>
      <w:rFonts w:ascii="Times New Roman" w:eastAsiaTheme="minorHAnsi" w:hAnsi="Times New Roman" w:cs="Times New Roman"/>
      <w:color w:val="auto"/>
      <w:szCs w:val="24"/>
    </w:rPr>
  </w:style>
  <w:style w:type="character" w:styleId="CommentReference">
    <w:name w:val="annotation reference"/>
    <w:basedOn w:val="DefaultParagraphFont"/>
    <w:uiPriority w:val="99"/>
    <w:semiHidden/>
    <w:unhideWhenUsed/>
    <w:rsid w:val="005C0F46"/>
    <w:rPr>
      <w:sz w:val="16"/>
      <w:szCs w:val="16"/>
    </w:rPr>
  </w:style>
  <w:style w:type="paragraph" w:styleId="CommentText">
    <w:name w:val="annotation text"/>
    <w:basedOn w:val="Normal"/>
    <w:link w:val="CommentTextChar"/>
    <w:uiPriority w:val="99"/>
    <w:semiHidden/>
    <w:unhideWhenUsed/>
    <w:rsid w:val="005C0F46"/>
    <w:pPr>
      <w:spacing w:after="160" w:line="240" w:lineRule="auto"/>
      <w:ind w:left="0"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5C0F46"/>
    <w:rPr>
      <w:sz w:val="20"/>
      <w:szCs w:val="20"/>
    </w:rPr>
  </w:style>
  <w:style w:type="paragraph" w:customStyle="1" w:styleId="HeadingB">
    <w:name w:val="Heading B"/>
    <w:basedOn w:val="Normal"/>
    <w:link w:val="HeadingBChar"/>
    <w:qFormat/>
    <w:rsid w:val="00BD487D"/>
    <w:pPr>
      <w:tabs>
        <w:tab w:val="num" w:pos="709"/>
      </w:tabs>
      <w:spacing w:after="0" w:line="240" w:lineRule="auto"/>
      <w:ind w:left="0" w:firstLine="0"/>
      <w:jc w:val="both"/>
    </w:pPr>
    <w:rPr>
      <w:rFonts w:eastAsia="Times New Roman"/>
      <w:b/>
      <w:color w:val="0070C0"/>
      <w:sz w:val="28"/>
      <w:szCs w:val="24"/>
      <w:lang w:eastAsia="en-US"/>
    </w:rPr>
  </w:style>
  <w:style w:type="character" w:customStyle="1" w:styleId="HeadingBChar">
    <w:name w:val="Heading B Char"/>
    <w:basedOn w:val="DefaultParagraphFont"/>
    <w:link w:val="HeadingB"/>
    <w:rsid w:val="00BD487D"/>
    <w:rPr>
      <w:rFonts w:ascii="Arial" w:eastAsia="Times New Roman" w:hAnsi="Arial" w:cs="Arial"/>
      <w:b/>
      <w:color w:val="0070C0"/>
      <w:sz w:val="28"/>
      <w:szCs w:val="24"/>
    </w:rPr>
  </w:style>
  <w:style w:type="character" w:styleId="FollowedHyperlink">
    <w:name w:val="FollowedHyperlink"/>
    <w:basedOn w:val="DefaultParagraphFont"/>
    <w:uiPriority w:val="99"/>
    <w:semiHidden/>
    <w:unhideWhenUsed/>
    <w:rsid w:val="005F46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6020">
      <w:bodyDiv w:val="1"/>
      <w:marLeft w:val="0"/>
      <w:marRight w:val="0"/>
      <w:marTop w:val="0"/>
      <w:marBottom w:val="0"/>
      <w:divBdr>
        <w:top w:val="none" w:sz="0" w:space="0" w:color="auto"/>
        <w:left w:val="none" w:sz="0" w:space="0" w:color="auto"/>
        <w:bottom w:val="none" w:sz="0" w:space="0" w:color="auto"/>
        <w:right w:val="none" w:sz="0" w:space="0" w:color="auto"/>
      </w:divBdr>
    </w:div>
    <w:div w:id="387806064">
      <w:bodyDiv w:val="1"/>
      <w:marLeft w:val="0"/>
      <w:marRight w:val="0"/>
      <w:marTop w:val="0"/>
      <w:marBottom w:val="0"/>
      <w:divBdr>
        <w:top w:val="none" w:sz="0" w:space="0" w:color="auto"/>
        <w:left w:val="none" w:sz="0" w:space="0" w:color="auto"/>
        <w:bottom w:val="none" w:sz="0" w:space="0" w:color="auto"/>
        <w:right w:val="none" w:sz="0" w:space="0" w:color="auto"/>
      </w:divBdr>
    </w:div>
    <w:div w:id="672994386">
      <w:bodyDiv w:val="1"/>
      <w:marLeft w:val="0"/>
      <w:marRight w:val="0"/>
      <w:marTop w:val="0"/>
      <w:marBottom w:val="0"/>
      <w:divBdr>
        <w:top w:val="none" w:sz="0" w:space="0" w:color="auto"/>
        <w:left w:val="none" w:sz="0" w:space="0" w:color="auto"/>
        <w:bottom w:val="none" w:sz="0" w:space="0" w:color="auto"/>
        <w:right w:val="none" w:sz="0" w:space="0" w:color="auto"/>
      </w:divBdr>
    </w:div>
    <w:div w:id="908734614">
      <w:bodyDiv w:val="1"/>
      <w:marLeft w:val="0"/>
      <w:marRight w:val="0"/>
      <w:marTop w:val="0"/>
      <w:marBottom w:val="0"/>
      <w:divBdr>
        <w:top w:val="none" w:sz="0" w:space="0" w:color="auto"/>
        <w:left w:val="none" w:sz="0" w:space="0" w:color="auto"/>
        <w:bottom w:val="none" w:sz="0" w:space="0" w:color="auto"/>
        <w:right w:val="none" w:sz="0" w:space="0" w:color="auto"/>
      </w:divBdr>
    </w:div>
    <w:div w:id="944465137">
      <w:bodyDiv w:val="1"/>
      <w:marLeft w:val="0"/>
      <w:marRight w:val="0"/>
      <w:marTop w:val="0"/>
      <w:marBottom w:val="0"/>
      <w:divBdr>
        <w:top w:val="none" w:sz="0" w:space="0" w:color="auto"/>
        <w:left w:val="none" w:sz="0" w:space="0" w:color="auto"/>
        <w:bottom w:val="none" w:sz="0" w:space="0" w:color="auto"/>
        <w:right w:val="none" w:sz="0" w:space="0" w:color="auto"/>
      </w:divBdr>
    </w:div>
    <w:div w:id="1105006545">
      <w:bodyDiv w:val="1"/>
      <w:marLeft w:val="0"/>
      <w:marRight w:val="0"/>
      <w:marTop w:val="0"/>
      <w:marBottom w:val="0"/>
      <w:divBdr>
        <w:top w:val="none" w:sz="0" w:space="0" w:color="auto"/>
        <w:left w:val="none" w:sz="0" w:space="0" w:color="auto"/>
        <w:bottom w:val="none" w:sz="0" w:space="0" w:color="auto"/>
        <w:right w:val="none" w:sz="0" w:space="0" w:color="auto"/>
      </w:divBdr>
    </w:div>
    <w:div w:id="1122308324">
      <w:bodyDiv w:val="1"/>
      <w:marLeft w:val="0"/>
      <w:marRight w:val="0"/>
      <w:marTop w:val="0"/>
      <w:marBottom w:val="0"/>
      <w:divBdr>
        <w:top w:val="none" w:sz="0" w:space="0" w:color="auto"/>
        <w:left w:val="none" w:sz="0" w:space="0" w:color="auto"/>
        <w:bottom w:val="none" w:sz="0" w:space="0" w:color="auto"/>
        <w:right w:val="none" w:sz="0" w:space="0" w:color="auto"/>
      </w:divBdr>
    </w:div>
    <w:div w:id="1475564962">
      <w:bodyDiv w:val="1"/>
      <w:marLeft w:val="0"/>
      <w:marRight w:val="0"/>
      <w:marTop w:val="0"/>
      <w:marBottom w:val="0"/>
      <w:divBdr>
        <w:top w:val="none" w:sz="0" w:space="0" w:color="auto"/>
        <w:left w:val="none" w:sz="0" w:space="0" w:color="auto"/>
        <w:bottom w:val="none" w:sz="0" w:space="0" w:color="auto"/>
        <w:right w:val="none" w:sz="0" w:space="0" w:color="auto"/>
      </w:divBdr>
    </w:div>
    <w:div w:id="1528059488">
      <w:bodyDiv w:val="1"/>
      <w:marLeft w:val="0"/>
      <w:marRight w:val="0"/>
      <w:marTop w:val="0"/>
      <w:marBottom w:val="0"/>
      <w:divBdr>
        <w:top w:val="none" w:sz="0" w:space="0" w:color="auto"/>
        <w:left w:val="none" w:sz="0" w:space="0" w:color="auto"/>
        <w:bottom w:val="none" w:sz="0" w:space="0" w:color="auto"/>
        <w:right w:val="none" w:sz="0" w:space="0" w:color="auto"/>
      </w:divBdr>
    </w:div>
    <w:div w:id="1573806204">
      <w:bodyDiv w:val="1"/>
      <w:marLeft w:val="0"/>
      <w:marRight w:val="0"/>
      <w:marTop w:val="0"/>
      <w:marBottom w:val="0"/>
      <w:divBdr>
        <w:top w:val="none" w:sz="0" w:space="0" w:color="auto"/>
        <w:left w:val="none" w:sz="0" w:space="0" w:color="auto"/>
        <w:bottom w:val="none" w:sz="0" w:space="0" w:color="auto"/>
        <w:right w:val="none" w:sz="0" w:space="0" w:color="auto"/>
      </w:divBdr>
    </w:div>
    <w:div w:id="1577090602">
      <w:bodyDiv w:val="1"/>
      <w:marLeft w:val="0"/>
      <w:marRight w:val="0"/>
      <w:marTop w:val="0"/>
      <w:marBottom w:val="0"/>
      <w:divBdr>
        <w:top w:val="none" w:sz="0" w:space="0" w:color="auto"/>
        <w:left w:val="none" w:sz="0" w:space="0" w:color="auto"/>
        <w:bottom w:val="none" w:sz="0" w:space="0" w:color="auto"/>
        <w:right w:val="none" w:sz="0" w:space="0" w:color="auto"/>
      </w:divBdr>
    </w:div>
    <w:div w:id="1765999843">
      <w:bodyDiv w:val="1"/>
      <w:marLeft w:val="0"/>
      <w:marRight w:val="0"/>
      <w:marTop w:val="0"/>
      <w:marBottom w:val="0"/>
      <w:divBdr>
        <w:top w:val="none" w:sz="0" w:space="0" w:color="auto"/>
        <w:left w:val="none" w:sz="0" w:space="0" w:color="auto"/>
        <w:bottom w:val="none" w:sz="0" w:space="0" w:color="auto"/>
        <w:right w:val="none" w:sz="0" w:space="0" w:color="auto"/>
      </w:divBdr>
    </w:div>
    <w:div w:id="1982341319">
      <w:bodyDiv w:val="1"/>
      <w:marLeft w:val="0"/>
      <w:marRight w:val="0"/>
      <w:marTop w:val="0"/>
      <w:marBottom w:val="0"/>
      <w:divBdr>
        <w:top w:val="none" w:sz="0" w:space="0" w:color="auto"/>
        <w:left w:val="none" w:sz="0" w:space="0" w:color="auto"/>
        <w:bottom w:val="none" w:sz="0" w:space="0" w:color="auto"/>
        <w:right w:val="none" w:sz="0" w:space="0" w:color="auto"/>
      </w:divBdr>
    </w:div>
    <w:div w:id="19835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derngov/ieListMeetings.aspx?CId=180&amp;Year=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osted.southglos.gov.uk/oaof/documents/SustainableCommunityStrategy201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osted.southglos.gov.uk/oaof/documents/SustainableCommunityStrategy201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C3A44-366A-4CD6-B9D1-401DA557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6429</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42990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Davis</dc:creator>
  <cp:keywords/>
  <dc:description/>
  <cp:lastModifiedBy>Yvonne Davis</cp:lastModifiedBy>
  <cp:revision>3</cp:revision>
  <cp:lastPrinted>2019-10-11T08:40:00Z</cp:lastPrinted>
  <dcterms:created xsi:type="dcterms:W3CDTF">2020-10-23T11:57:00Z</dcterms:created>
  <dcterms:modified xsi:type="dcterms:W3CDTF">2020-10-23T11:58:00Z</dcterms:modified>
</cp:coreProperties>
</file>